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ED46B7" w14:textId="77777777" w:rsidR="003E69E8" w:rsidRDefault="003E69E8">
      <w:pPr>
        <w:rPr>
          <w:color w:val="44546A" w:themeColor="text2"/>
          <w:sz w:val="40"/>
          <w:szCs w:val="40"/>
        </w:rPr>
      </w:pPr>
    </w:p>
    <w:p w14:paraId="6DD5DF44" w14:textId="19FFFEFF" w:rsidR="003E69E8" w:rsidRPr="00F57503" w:rsidRDefault="003E69E8" w:rsidP="00F57503">
      <w:pPr>
        <w:pStyle w:val="Overskrift1"/>
      </w:pPr>
      <w:r w:rsidRPr="00F57503">
        <w:t xml:space="preserve">Oppstart og gjennomføring av </w:t>
      </w:r>
      <w:r w:rsidR="00B17A12">
        <w:t>T</w:t>
      </w:r>
      <w:r w:rsidRPr="00F57503">
        <w:t>idlig og tett på</w:t>
      </w:r>
    </w:p>
    <w:p w14:paraId="08BED61E" w14:textId="038681FF" w:rsidR="003E69E8" w:rsidRDefault="003E69E8" w:rsidP="00F57503">
      <w:pPr>
        <w:pStyle w:val="Overskrift2"/>
      </w:pPr>
      <w:r>
        <w:t xml:space="preserve">Hvordan få til en god oppstart og gjennomføring? </w:t>
      </w:r>
    </w:p>
    <w:p w14:paraId="1C28E54A" w14:textId="1E5E06D4" w:rsidR="003E69E8" w:rsidRDefault="003E69E8" w:rsidP="003E69E8">
      <w:r>
        <w:t xml:space="preserve">Det kontinuerlige arbeidsmiljøarbeidet krever tid, innsats og systematikk. Leder med personalansvar er ansvarlig for dialog og oppfølging av ansatte med hyppig </w:t>
      </w:r>
      <w:r w:rsidR="00DE4CEE">
        <w:t>gjentagende</w:t>
      </w:r>
      <w:r>
        <w:t xml:space="preserve">fravær, men leder får ikke til resultater alene. </w:t>
      </w:r>
    </w:p>
    <w:p w14:paraId="52D437C6" w14:textId="0C7F46BB" w:rsidR="006B0787" w:rsidRPr="0071222E" w:rsidRDefault="00116E51" w:rsidP="006E5BE1">
      <w:pPr>
        <w:rPr>
          <w:sz w:val="2"/>
          <w:szCs w:val="2"/>
        </w:rPr>
      </w:pPr>
      <w:r w:rsidRPr="006E1C45">
        <w:t xml:space="preserve">Det </w:t>
      </w:r>
      <w:r w:rsidR="000360F5">
        <w:t>bør</w:t>
      </w:r>
      <w:r w:rsidRPr="006E1C45">
        <w:t xml:space="preserve"> derfor i </w:t>
      </w:r>
      <w:r w:rsidRPr="006E1C45">
        <w:rPr>
          <w:i/>
          <w:iCs/>
        </w:rPr>
        <w:t>Tidlig og tett på</w:t>
      </w:r>
      <w:r w:rsidRPr="006E1C45">
        <w:t xml:space="preserve"> </w:t>
      </w:r>
      <w:r w:rsidR="00633459" w:rsidRPr="00633459">
        <w:t>etableres</w:t>
      </w:r>
      <w:r w:rsidRPr="006E1C45">
        <w:t xml:space="preserve"> et team på virksomhet</w:t>
      </w:r>
      <w:r>
        <w:t>snivå, kalt «</w:t>
      </w:r>
      <w:r w:rsidRPr="00E45712">
        <w:t>Leders støttespillere</w:t>
      </w:r>
      <w:r>
        <w:t xml:space="preserve">». </w:t>
      </w:r>
      <w:r w:rsidR="00633459" w:rsidRPr="00633459">
        <w:t>Teamet</w:t>
      </w:r>
      <w:r w:rsidRPr="006E1C45">
        <w:t xml:space="preserve"> er en operativ arbeidsgruppe </w:t>
      </w:r>
      <w:r w:rsidR="00633459" w:rsidRPr="00633459">
        <w:t>med representanter fra</w:t>
      </w:r>
      <w:r w:rsidRPr="006E1C45">
        <w:t xml:space="preserve"> HR/HMS og NAV Arbeidslivssenter</w:t>
      </w:r>
      <w:r w:rsidR="00633459" w:rsidRPr="00633459">
        <w:t>.</w:t>
      </w:r>
      <w:r w:rsidRPr="006E1C45">
        <w:t xml:space="preserve"> NAV </w:t>
      </w:r>
      <w:r w:rsidR="00633459" w:rsidRPr="00633459">
        <w:t>Arbeidslivssenter bistår virksomheten med veiledning, opplæring og støtte i det forebyggende arbeidsmiljøarbeidet. NAV-kontoret kan gi generell veiledning om aktuelle arbeidsrettede tiltak og virkemidler.</w:t>
      </w:r>
    </w:p>
    <w:p w14:paraId="225AF06F" w14:textId="03E8A51B" w:rsidR="003E69E8" w:rsidRDefault="003E69E8" w:rsidP="003E69E8">
      <w:r>
        <w:t>A</w:t>
      </w:r>
      <w:r w:rsidR="000360F5">
        <w:t>r</w:t>
      </w:r>
      <w:r>
        <w:t xml:space="preserve">beidsgruppen ledes av en ressursperson fra HR/HMS eller NALS. </w:t>
      </w:r>
    </w:p>
    <w:p w14:paraId="15C68F78" w14:textId="77777777" w:rsidR="003E69E8" w:rsidRDefault="003E69E8" w:rsidP="003E69E8">
      <w:r>
        <w:t xml:space="preserve">I tillegg skal tillitsvalgte og verneombud involveres i forankring, informasjonsarbeid og gjennomføring. </w:t>
      </w:r>
    </w:p>
    <w:p w14:paraId="55FCC032" w14:textId="77777777" w:rsidR="002102F9" w:rsidRDefault="002102F9" w:rsidP="003E69E8"/>
    <w:p w14:paraId="022E1BEA" w14:textId="77777777" w:rsidR="003E69E8" w:rsidRDefault="003E69E8" w:rsidP="00172440">
      <w:pPr>
        <w:pStyle w:val="Overskrift2"/>
      </w:pPr>
      <w:r w:rsidRPr="00583BB0">
        <w:t>Forankring, rigg og oppstart</w:t>
      </w:r>
    </w:p>
    <w:p w14:paraId="3DF19DF9" w14:textId="77777777" w:rsidR="003E69E8" w:rsidRDefault="003E69E8" w:rsidP="007714BD">
      <w:r w:rsidRPr="007714BD">
        <w:rPr>
          <w:b/>
          <w:bCs/>
        </w:rPr>
        <w:t>Forankre i virksomhetsledelse</w:t>
      </w:r>
      <w:r w:rsidRPr="009D600E">
        <w:t xml:space="preserve"> at </w:t>
      </w:r>
      <w:r w:rsidRPr="007714BD">
        <w:rPr>
          <w:i/>
          <w:iCs/>
        </w:rPr>
        <w:t>Tidlig og tett på</w:t>
      </w:r>
      <w:r w:rsidRPr="009D600E">
        <w:t xml:space="preserve"> som metodikk skal iverksettes og gjennomføres</w:t>
      </w:r>
      <w:r>
        <w:t>. Gjennomgang av metodikken, dialog om ressursbruk, roller og ansvarsfordeling samt etablering av plan for progresjon, evaluering og justering.</w:t>
      </w:r>
    </w:p>
    <w:p w14:paraId="778051B4" w14:textId="59ED33C4" w:rsidR="003E69E8" w:rsidRDefault="003E69E8" w:rsidP="007714BD">
      <w:r w:rsidRPr="007714BD">
        <w:rPr>
          <w:b/>
          <w:bCs/>
        </w:rPr>
        <w:t>Informere og involvere tillitsvalgte og verneombud</w:t>
      </w:r>
      <w:r>
        <w:t>, både på virksomhetsnivå.</w:t>
      </w:r>
    </w:p>
    <w:p w14:paraId="6509541A" w14:textId="77777777" w:rsidR="003E69E8" w:rsidRPr="00247DF4" w:rsidRDefault="003E69E8" w:rsidP="007714BD">
      <w:r w:rsidRPr="007714BD">
        <w:rPr>
          <w:b/>
          <w:bCs/>
        </w:rPr>
        <w:t>Informere og involvere medarbeidere</w:t>
      </w:r>
      <w:r>
        <w:t xml:space="preserve">. Bruk allerede etablerte kommunikasjonskanaler og møter. Det er viktig å formidle målet med </w:t>
      </w:r>
      <w:r w:rsidRPr="007714BD">
        <w:rPr>
          <w:i/>
          <w:iCs/>
        </w:rPr>
        <w:t>Tidlig og tett på</w:t>
      </w:r>
      <w:r>
        <w:t xml:space="preserve">; </w:t>
      </w:r>
      <w:r w:rsidRPr="00247DF4">
        <w:t>all oppfølging forutsetter en overordnet målsetning om at sykefraværet skal reduseres på sikt eller hindre frafall fra arbeidslivet. Målet er å få en avklaring på hva den ansatte kan klare</w:t>
      </w:r>
      <w:r>
        <w:t>.</w:t>
      </w:r>
    </w:p>
    <w:p w14:paraId="51062BDF" w14:textId="77777777" w:rsidR="003E69E8" w:rsidRPr="007714BD" w:rsidRDefault="003E69E8" w:rsidP="007714BD">
      <w:pPr>
        <w:rPr>
          <w:b/>
          <w:bCs/>
        </w:rPr>
      </w:pPr>
      <w:r w:rsidRPr="007714BD">
        <w:rPr>
          <w:b/>
          <w:bCs/>
        </w:rPr>
        <w:t xml:space="preserve">Etablering av arbeidsgruppe «Leders støttespillere». </w:t>
      </w:r>
    </w:p>
    <w:p w14:paraId="74CDE0ED" w14:textId="77777777" w:rsidR="003E69E8" w:rsidRPr="00481527" w:rsidRDefault="003E69E8" w:rsidP="00642966">
      <w:r w:rsidRPr="00481527">
        <w:t>Her inviteres sentrale personer fra HR-HMS, NAV Arbeidslivssenter og NAV lokal. Arbeidsgruppen ledes av en ressursperson som sikrer innkalling til faste møter, referat og at alle involverte er informert og medvirker.</w:t>
      </w:r>
    </w:p>
    <w:p w14:paraId="65004010" w14:textId="77777777" w:rsidR="006B0787" w:rsidRPr="0071222E" w:rsidRDefault="002062A7" w:rsidP="004E03D0">
      <w:pPr>
        <w:rPr>
          <w:sz w:val="2"/>
          <w:szCs w:val="2"/>
        </w:rPr>
      </w:pPr>
      <w:r w:rsidRPr="002062A7">
        <w:t>Siden medarbeiderne kan tilhøre ulike NAV-kontor, kan arbeidsgruppen ha én kontaktperson fra NAV-kontoret. Rollen er å gi generell veiledning om aktuelle arbeidsrettede tiltak og virkemidler.</w:t>
      </w:r>
    </w:p>
    <w:p w14:paraId="01A04362" w14:textId="77777777" w:rsidR="003E69E8" w:rsidRPr="00481527" w:rsidRDefault="003E69E8" w:rsidP="00642966">
      <w:r w:rsidRPr="00481527">
        <w:rPr>
          <w:u w:val="single"/>
        </w:rPr>
        <w:t>Arbeidsgruppens hovedoppgaver er</w:t>
      </w:r>
      <w:r w:rsidRPr="00481527">
        <w:t xml:space="preserve">: </w:t>
      </w:r>
    </w:p>
    <w:p w14:paraId="7C45A6D1" w14:textId="77777777" w:rsidR="003E69E8" w:rsidRPr="00642966" w:rsidRDefault="003E69E8" w:rsidP="00642966">
      <w:pPr>
        <w:pStyle w:val="Listeavsnitt"/>
        <w:numPr>
          <w:ilvl w:val="0"/>
          <w:numId w:val="21"/>
        </w:numPr>
        <w:rPr>
          <w:sz w:val="20"/>
          <w:szCs w:val="20"/>
        </w:rPr>
      </w:pPr>
      <w:r w:rsidRPr="00642966">
        <w:rPr>
          <w:sz w:val="20"/>
          <w:szCs w:val="20"/>
        </w:rPr>
        <w:t>Sikre løpende informasjon til alle involverte, inkludert virksomhetsledelse</w:t>
      </w:r>
    </w:p>
    <w:p w14:paraId="171DA42E" w14:textId="77777777" w:rsidR="003E69E8" w:rsidRPr="00642966" w:rsidRDefault="003E69E8" w:rsidP="00642966">
      <w:pPr>
        <w:pStyle w:val="Listeavsnitt"/>
        <w:numPr>
          <w:ilvl w:val="0"/>
          <w:numId w:val="21"/>
        </w:numPr>
        <w:rPr>
          <w:sz w:val="20"/>
          <w:szCs w:val="20"/>
        </w:rPr>
      </w:pPr>
      <w:r w:rsidRPr="00642966">
        <w:rPr>
          <w:sz w:val="20"/>
          <w:szCs w:val="20"/>
        </w:rPr>
        <w:t>Løfte status og problemstillinger inn til HAMU/AMU/overordnet ledelse</w:t>
      </w:r>
    </w:p>
    <w:p w14:paraId="6730284A" w14:textId="77777777" w:rsidR="003E69E8" w:rsidRPr="00642966" w:rsidRDefault="003E69E8" w:rsidP="00642966">
      <w:pPr>
        <w:pStyle w:val="Listeavsnitt"/>
        <w:numPr>
          <w:ilvl w:val="0"/>
          <w:numId w:val="21"/>
        </w:numPr>
        <w:rPr>
          <w:sz w:val="20"/>
          <w:szCs w:val="20"/>
        </w:rPr>
      </w:pPr>
      <w:r w:rsidRPr="00642966">
        <w:rPr>
          <w:sz w:val="20"/>
          <w:szCs w:val="20"/>
        </w:rPr>
        <w:t>Gjennomgå og vurdere eksisterende rutiner og retningslinjer (sykefravær, tilrettelegging, helsemessig omplassering og utprøving)</w:t>
      </w:r>
    </w:p>
    <w:p w14:paraId="3D8685D6" w14:textId="77777777" w:rsidR="003E69E8" w:rsidRPr="00642966" w:rsidRDefault="003E69E8" w:rsidP="00642966">
      <w:pPr>
        <w:pStyle w:val="Listeavsnitt"/>
        <w:numPr>
          <w:ilvl w:val="0"/>
          <w:numId w:val="21"/>
        </w:numPr>
        <w:rPr>
          <w:sz w:val="20"/>
          <w:szCs w:val="20"/>
        </w:rPr>
      </w:pPr>
      <w:r w:rsidRPr="00642966">
        <w:rPr>
          <w:sz w:val="20"/>
          <w:szCs w:val="20"/>
        </w:rPr>
        <w:t xml:space="preserve">Veilede og gi opplæring til ledere, tillitsvalgte og verneombud gjennom prosessen </w:t>
      </w:r>
    </w:p>
    <w:p w14:paraId="6CC92C3F" w14:textId="77777777" w:rsidR="003E69E8" w:rsidRPr="00642966" w:rsidRDefault="003E69E8" w:rsidP="00642966">
      <w:pPr>
        <w:pStyle w:val="Listeavsnitt"/>
        <w:numPr>
          <w:ilvl w:val="0"/>
          <w:numId w:val="21"/>
        </w:numPr>
        <w:rPr>
          <w:sz w:val="20"/>
          <w:szCs w:val="20"/>
        </w:rPr>
      </w:pPr>
      <w:r w:rsidRPr="00642966">
        <w:rPr>
          <w:sz w:val="20"/>
          <w:szCs w:val="20"/>
        </w:rPr>
        <w:t>Bistå ledere i konkrete problemstillinger knyttet til individuell oppfølging av medarbeidere</w:t>
      </w:r>
    </w:p>
    <w:p w14:paraId="7CB34DFE" w14:textId="77777777" w:rsidR="003E69E8" w:rsidRPr="00642966" w:rsidRDefault="003E69E8" w:rsidP="00642966">
      <w:pPr>
        <w:pStyle w:val="Listeavsnitt"/>
        <w:numPr>
          <w:ilvl w:val="0"/>
          <w:numId w:val="21"/>
        </w:numPr>
        <w:rPr>
          <w:sz w:val="20"/>
          <w:szCs w:val="20"/>
        </w:rPr>
      </w:pPr>
      <w:r w:rsidRPr="00642966">
        <w:rPr>
          <w:sz w:val="20"/>
          <w:szCs w:val="20"/>
        </w:rPr>
        <w:t>Etablere samhandlings- og læringsarenaer for ledere (saksverksteder, lederforum og e-læring)</w:t>
      </w:r>
    </w:p>
    <w:p w14:paraId="537472E1" w14:textId="77777777" w:rsidR="002102F9" w:rsidRDefault="002102F9">
      <w:pPr>
        <w:rPr>
          <w:u w:val="single"/>
        </w:rPr>
      </w:pPr>
      <w:r>
        <w:rPr>
          <w:u w:val="single"/>
        </w:rPr>
        <w:br w:type="page"/>
      </w:r>
    </w:p>
    <w:p w14:paraId="49428662" w14:textId="5C66165A" w:rsidR="003E69E8" w:rsidRPr="00D81A43" w:rsidRDefault="003E69E8" w:rsidP="005D4DBE">
      <w:r w:rsidRPr="00D81A43">
        <w:rPr>
          <w:u w:val="single"/>
        </w:rPr>
        <w:lastRenderedPageBreak/>
        <w:t xml:space="preserve">Opplæring og ferdighetstrening for ledere </w:t>
      </w:r>
    </w:p>
    <w:p w14:paraId="182A30C6" w14:textId="16B34103" w:rsidR="003E69E8" w:rsidRPr="005D4DBE" w:rsidRDefault="003E69E8" w:rsidP="00D81A43">
      <w:r w:rsidRPr="005D4DBE">
        <w:t xml:space="preserve">Innhold: </w:t>
      </w:r>
    </w:p>
    <w:p w14:paraId="259DE73C" w14:textId="77777777" w:rsidR="003E69E8" w:rsidRPr="005D4DBE" w:rsidRDefault="003E69E8" w:rsidP="005D4DBE">
      <w:pPr>
        <w:pStyle w:val="Listeavsnitt"/>
        <w:numPr>
          <w:ilvl w:val="0"/>
          <w:numId w:val="24"/>
        </w:numPr>
        <w:rPr>
          <w:sz w:val="20"/>
          <w:szCs w:val="20"/>
        </w:rPr>
      </w:pPr>
      <w:r w:rsidRPr="005D4DBE">
        <w:rPr>
          <w:sz w:val="20"/>
          <w:szCs w:val="20"/>
        </w:rPr>
        <w:t xml:space="preserve">Kommunikasjon og hvordan få til den vanskelige samtalen. </w:t>
      </w:r>
    </w:p>
    <w:p w14:paraId="35BCB154" w14:textId="77777777" w:rsidR="003E69E8" w:rsidRPr="005D4DBE" w:rsidRDefault="003E69E8" w:rsidP="005D4DBE">
      <w:pPr>
        <w:pStyle w:val="Listeavsnitt"/>
        <w:numPr>
          <w:ilvl w:val="0"/>
          <w:numId w:val="24"/>
        </w:numPr>
        <w:rPr>
          <w:sz w:val="20"/>
          <w:szCs w:val="20"/>
        </w:rPr>
      </w:pPr>
      <w:r w:rsidRPr="005D4DBE">
        <w:rPr>
          <w:sz w:val="20"/>
          <w:szCs w:val="20"/>
        </w:rPr>
        <w:t>Juridiske rammer: tilrettelegging, omplassering, leders styringsrett og handlingsrom, konflikt og konflikthåndtering.</w:t>
      </w:r>
    </w:p>
    <w:p w14:paraId="22EBB6C3" w14:textId="77777777" w:rsidR="003E69E8" w:rsidRPr="005D4DBE" w:rsidRDefault="003E69E8" w:rsidP="005D4DBE">
      <w:pPr>
        <w:pStyle w:val="Listeavsnitt"/>
        <w:numPr>
          <w:ilvl w:val="0"/>
          <w:numId w:val="24"/>
        </w:numPr>
        <w:rPr>
          <w:sz w:val="20"/>
          <w:szCs w:val="20"/>
        </w:rPr>
      </w:pPr>
      <w:r w:rsidRPr="005D4DBE">
        <w:rPr>
          <w:sz w:val="20"/>
          <w:szCs w:val="20"/>
        </w:rPr>
        <w:t>Partssamarbeid som verktøy i</w:t>
      </w:r>
      <w:r w:rsidRPr="005D4DBE">
        <w:rPr>
          <w:b/>
          <w:bCs/>
          <w:sz w:val="20"/>
          <w:szCs w:val="20"/>
        </w:rPr>
        <w:t xml:space="preserve"> </w:t>
      </w:r>
      <w:r w:rsidRPr="005D4DBE">
        <w:rPr>
          <w:sz w:val="20"/>
          <w:szCs w:val="20"/>
        </w:rPr>
        <w:t>det forebyggende arbeidsmiljøarbeidet.</w:t>
      </w:r>
    </w:p>
    <w:p w14:paraId="47CF291C" w14:textId="77777777" w:rsidR="003E69E8" w:rsidRPr="005D4DBE" w:rsidRDefault="003E69E8" w:rsidP="005D4DBE">
      <w:pPr>
        <w:pStyle w:val="Listeavsnitt"/>
        <w:numPr>
          <w:ilvl w:val="0"/>
          <w:numId w:val="24"/>
        </w:numPr>
        <w:rPr>
          <w:sz w:val="20"/>
          <w:szCs w:val="20"/>
        </w:rPr>
      </w:pPr>
      <w:r w:rsidRPr="005D4DBE">
        <w:rPr>
          <w:sz w:val="20"/>
          <w:szCs w:val="20"/>
        </w:rPr>
        <w:t>Sentrale begreper, rettigheter og plikter. Roller, ansvar og muligheter.</w:t>
      </w:r>
    </w:p>
    <w:p w14:paraId="716901F1" w14:textId="77777777" w:rsidR="003E69E8" w:rsidRDefault="003E69E8" w:rsidP="005D4DBE">
      <w:pPr>
        <w:pStyle w:val="Listeavsnitt"/>
        <w:numPr>
          <w:ilvl w:val="0"/>
          <w:numId w:val="24"/>
        </w:numPr>
      </w:pPr>
      <w:r w:rsidRPr="005D4DBE">
        <w:rPr>
          <w:sz w:val="20"/>
          <w:szCs w:val="20"/>
        </w:rPr>
        <w:t>Risikovurdering</w:t>
      </w:r>
      <w:r w:rsidRPr="000523EC">
        <w:t xml:space="preserve"> på HMS-området i </w:t>
      </w:r>
      <w:r>
        <w:t>virksomheten.</w:t>
      </w:r>
    </w:p>
    <w:p w14:paraId="3A652A10" w14:textId="77777777" w:rsidR="002102F9" w:rsidRDefault="002102F9" w:rsidP="002102F9">
      <w:pPr>
        <w:pStyle w:val="Listeavsnitt"/>
      </w:pPr>
    </w:p>
    <w:p w14:paraId="3C5C167C" w14:textId="3EB24494" w:rsidR="003E69E8" w:rsidRDefault="003E69E8" w:rsidP="005D4DBE">
      <w:r w:rsidRPr="005D4DBE">
        <w:rPr>
          <w:b/>
          <w:bCs/>
        </w:rPr>
        <w:t>Leder med personalansvar gjennomfører «Workshop for partssamarbeid»</w:t>
      </w:r>
      <w:r w:rsidRPr="00BE12C9">
        <w:t xml:space="preserve"> med sine tillitsvalgte og verneombud</w:t>
      </w:r>
      <w:r>
        <w:t xml:space="preserve">. Gjennomføringen ledes av ressursperson fra </w:t>
      </w:r>
      <w:r w:rsidRPr="004A0261">
        <w:t>arbeidsgruppen.</w:t>
      </w:r>
      <w:r>
        <w:t xml:space="preserve"> </w:t>
      </w:r>
    </w:p>
    <w:p w14:paraId="33D7688B" w14:textId="5351BF2C" w:rsidR="003E69E8" w:rsidRDefault="003E69E8" w:rsidP="005D4DBE">
      <w:r>
        <w:t xml:space="preserve">En stor del av gevinsten i </w:t>
      </w:r>
      <w:r w:rsidRPr="00285A33">
        <w:rPr>
          <w:i/>
          <w:iCs/>
        </w:rPr>
        <w:t>Tidlig og tett på</w:t>
      </w:r>
      <w:r>
        <w:t xml:space="preserve"> ligger i at tillitsvalgte og verneombud er pådrivere og medspillere hele veien. Målet er å avklare, redusere og forebygge langvarige og/eller hyppig </w:t>
      </w:r>
      <w:r w:rsidR="00DE4CEE">
        <w:t>gjentagende</w:t>
      </w:r>
      <w:r>
        <w:t xml:space="preserve">fravær. Da må alle involverte, også medarbeidere, tro på innsatsen som legges ned og se gevinstene, også de som kommer over tid. </w:t>
      </w:r>
    </w:p>
    <w:p w14:paraId="73309728" w14:textId="77777777" w:rsidR="002102F9" w:rsidRDefault="002102F9" w:rsidP="005D4DBE"/>
    <w:p w14:paraId="45C5A472" w14:textId="77777777" w:rsidR="003E69E8" w:rsidRPr="00B14798" w:rsidRDefault="003E69E8" w:rsidP="00D81A43">
      <w:pPr>
        <w:pStyle w:val="Overskrift2"/>
      </w:pPr>
      <w:r w:rsidRPr="00B14798">
        <w:t>Leders medarbeideroppfølging</w:t>
      </w:r>
    </w:p>
    <w:p w14:paraId="0358EAB2" w14:textId="1833C9EA" w:rsidR="001B0708" w:rsidRDefault="003E69E8" w:rsidP="003E69E8">
      <w:pPr>
        <w:rPr>
          <w:rStyle w:val="Overskrift2Tegn"/>
        </w:rPr>
      </w:pPr>
      <w:r w:rsidRPr="008B0DCA">
        <w:rPr>
          <w:i/>
          <w:iCs/>
        </w:rPr>
        <w:t>Tidlig og tett på</w:t>
      </w:r>
      <w:r w:rsidRPr="00A61B16">
        <w:t xml:space="preserve"> har systematisert oppfølgingen av medarbeidere. </w:t>
      </w:r>
      <w:r w:rsidR="00B54B89" w:rsidRPr="00A4696F">
        <w:t xml:space="preserve">Metoden omfatter både nærværssamtaler og samtaler med medarbeidere som har hyppig, </w:t>
      </w:r>
      <w:r w:rsidR="00DE4CEE">
        <w:t>gjentagende</w:t>
      </w:r>
      <w:r w:rsidR="00B54B89" w:rsidRPr="00A4696F">
        <w:t>fravær.</w:t>
      </w:r>
      <w:r w:rsidR="001B0708" w:rsidRPr="001B0708">
        <w:rPr>
          <w:rStyle w:val="Overskrift2Tegn"/>
        </w:rPr>
        <w:t xml:space="preserve"> </w:t>
      </w:r>
    </w:p>
    <w:p w14:paraId="1B1CB348" w14:textId="3B21543F" w:rsidR="00B54B89" w:rsidRPr="001B0708" w:rsidRDefault="001B0708" w:rsidP="001B0708">
      <w:pPr>
        <w:pStyle w:val="Overskrift3"/>
      </w:pPr>
      <w:r>
        <w:t>S</w:t>
      </w:r>
      <w:r w:rsidRPr="001B0708">
        <w:t>ystematisk oppfølging av medarbeidere med hyppig, gjentagende sykefravær</w:t>
      </w:r>
    </w:p>
    <w:p w14:paraId="3A7024EE" w14:textId="77777777" w:rsidR="006E2D61" w:rsidRPr="006E2D61" w:rsidRDefault="006E2D61" w:rsidP="00ED2323">
      <w:r w:rsidRPr="006E2D61">
        <w:t>Oppfølgingen starter med en analyse av fraværet. Leder og medarbeider lager deretter en plan med tydelige mål, tiltak og tidspunkt for videre oppfølging. Faste rutiner og jevnlig dialog sikrer at oppfølgingen blir systematisk og forutsigbar for medarbeideren, lederen og arbeidsmiljøet.</w:t>
      </w:r>
    </w:p>
    <w:p w14:paraId="7B458CE8" w14:textId="77777777" w:rsidR="006E2D61" w:rsidRPr="006E2D61" w:rsidRDefault="006E2D61" w:rsidP="00ED2323">
      <w:r w:rsidRPr="006E2D61">
        <w:t>Målet er å finne gode og realistiske løsninger, legge til rette for en arbeidshverdag som er tilpasset medarbeiderens arbeidsevne og forebygge langvarig fravær og frafall fra arbeidslivet. Virksomheten må derfor ha tydelige rutiner som er kjent, lett tilgjengelige og brukes i praksis.</w:t>
      </w:r>
    </w:p>
    <w:p w14:paraId="0078F430" w14:textId="446F83F6" w:rsidR="00441C0D" w:rsidRPr="00441C0D" w:rsidRDefault="00441C0D" w:rsidP="00ED2323">
      <w:pPr>
        <w:rPr>
          <w:rFonts w:asciiTheme="minorHAnsi" w:eastAsia="Calibri" w:hAnsiTheme="minorHAnsi" w:cstheme="minorHAnsi"/>
        </w:rPr>
      </w:pPr>
      <w:r w:rsidRPr="00441C0D">
        <w:rPr>
          <w:rFonts w:asciiTheme="minorHAnsi" w:eastAsia="Calibri" w:hAnsiTheme="minorHAnsi" w:cstheme="minorHAnsi"/>
        </w:rPr>
        <w:t xml:space="preserve">Maler og støttemateriell for oppfølgingen finnes på nettsiden </w:t>
      </w:r>
      <w:hyperlink r:id="rId11" w:history="1">
        <w:r w:rsidRPr="00ED2323">
          <w:rPr>
            <w:rStyle w:val="Hyperkobling"/>
            <w:rFonts w:asciiTheme="minorHAnsi" w:eastAsia="Calibri" w:hAnsiTheme="minorHAnsi" w:cstheme="minorHAnsi"/>
            <w:i/>
            <w:iCs/>
          </w:rPr>
          <w:t>Tidlig og tett på</w:t>
        </w:r>
      </w:hyperlink>
      <w:r w:rsidRPr="00441C0D">
        <w:rPr>
          <w:rFonts w:asciiTheme="minorHAnsi" w:eastAsia="Calibri" w:hAnsiTheme="minorHAnsi" w:cstheme="minorHAnsi"/>
        </w:rPr>
        <w:t>.</w:t>
      </w:r>
    </w:p>
    <w:p w14:paraId="578D7131" w14:textId="77777777" w:rsidR="00962FE4" w:rsidRPr="0097457D" w:rsidRDefault="00962FE4" w:rsidP="00962FE4">
      <w:pPr>
        <w:rPr>
          <w:rFonts w:asciiTheme="minorHAnsi" w:eastAsia="Calibri" w:hAnsiTheme="minorHAnsi" w:cstheme="minorHAnsi"/>
        </w:rPr>
      </w:pPr>
      <w:r w:rsidRPr="00962FE4">
        <w:rPr>
          <w:rFonts w:asciiTheme="minorHAnsi" w:eastAsia="Calibri" w:hAnsiTheme="minorHAnsi" w:cstheme="minorHAnsi"/>
          <w:b/>
          <w:bCs/>
        </w:rPr>
        <w:t xml:space="preserve">På de neste sidene finner du en trinnvis beskrivelse av oppfølgingen. </w:t>
      </w:r>
      <w:r w:rsidRPr="0097457D">
        <w:rPr>
          <w:rFonts w:asciiTheme="minorHAnsi" w:eastAsia="Calibri" w:hAnsiTheme="minorHAnsi" w:cstheme="minorHAnsi"/>
        </w:rPr>
        <w:t>Tabellene viser også aktuelle maler, verktøy og støttefunksjoner:</w:t>
      </w:r>
    </w:p>
    <w:p w14:paraId="1C9D8519" w14:textId="77777777" w:rsidR="00987873" w:rsidRPr="00987873" w:rsidRDefault="00962FE4" w:rsidP="00275D5A">
      <w:pPr>
        <w:numPr>
          <w:ilvl w:val="0"/>
          <w:numId w:val="27"/>
        </w:numPr>
        <w:spacing w:after="0" w:line="300" w:lineRule="atLeast"/>
        <w:rPr>
          <w:rFonts w:asciiTheme="minorHAnsi" w:eastAsia="Calibri" w:hAnsiTheme="minorHAnsi" w:cstheme="minorHAnsi"/>
          <w:sz w:val="22"/>
        </w:rPr>
      </w:pPr>
      <w:r w:rsidRPr="00987873">
        <w:rPr>
          <w:rFonts w:asciiTheme="minorHAnsi" w:eastAsia="Calibri" w:hAnsiTheme="minorHAnsi" w:cstheme="minorHAnsi"/>
        </w:rPr>
        <w:t>analyse og vurdering av sykefraværet</w:t>
      </w:r>
    </w:p>
    <w:p w14:paraId="285F39EC" w14:textId="5FBDD4A5" w:rsidR="00987873" w:rsidRPr="00987873" w:rsidRDefault="00962FE4" w:rsidP="00275D5A">
      <w:pPr>
        <w:numPr>
          <w:ilvl w:val="0"/>
          <w:numId w:val="27"/>
        </w:numPr>
        <w:spacing w:after="0" w:line="300" w:lineRule="atLeast"/>
        <w:rPr>
          <w:rFonts w:asciiTheme="minorHAnsi" w:eastAsia="Calibri" w:hAnsiTheme="minorHAnsi" w:cstheme="minorHAnsi"/>
          <w:sz w:val="22"/>
        </w:rPr>
      </w:pPr>
      <w:r w:rsidRPr="00987873">
        <w:rPr>
          <w:rFonts w:asciiTheme="minorHAnsi" w:eastAsia="Calibri" w:hAnsiTheme="minorHAnsi" w:cstheme="minorHAnsi"/>
        </w:rPr>
        <w:t xml:space="preserve">oppstart av dialog og utarbeidelse av </w:t>
      </w:r>
      <w:r w:rsidR="00593388">
        <w:rPr>
          <w:rFonts w:asciiTheme="minorHAnsi" w:eastAsia="Calibri" w:hAnsiTheme="minorHAnsi" w:cstheme="minorHAnsi"/>
        </w:rPr>
        <w:t>mål</w:t>
      </w:r>
    </w:p>
    <w:p w14:paraId="50887D7D" w14:textId="0674AE44" w:rsidR="00962FE4" w:rsidRPr="00987873" w:rsidRDefault="00962FE4" w:rsidP="00671047">
      <w:pPr>
        <w:pStyle w:val="Listeavsnitt"/>
        <w:numPr>
          <w:ilvl w:val="0"/>
          <w:numId w:val="27"/>
        </w:numPr>
        <w:spacing w:after="0" w:line="300" w:lineRule="atLeast"/>
        <w:rPr>
          <w:rFonts w:eastAsia="Calibri" w:cstheme="minorHAnsi"/>
        </w:rPr>
      </w:pPr>
      <w:r w:rsidRPr="00987873">
        <w:rPr>
          <w:rFonts w:eastAsia="Calibri" w:cstheme="minorHAnsi"/>
        </w:rPr>
        <w:t>faste oppfølgingssamtaler, evaluering og avslutning</w:t>
      </w:r>
    </w:p>
    <w:p w14:paraId="449020C1" w14:textId="32854458" w:rsidR="00ED2323" w:rsidRPr="00C03AAF" w:rsidRDefault="00ED2323" w:rsidP="00ED2323">
      <w:pPr>
        <w:rPr>
          <w:rFonts w:asciiTheme="minorHAnsi" w:eastAsia="Calibri" w:hAnsiTheme="minorHAnsi" w:cstheme="minorHAnsi"/>
        </w:rPr>
        <w:sectPr w:rsidR="00ED2323" w:rsidRPr="00C03AAF" w:rsidSect="00EA3A14">
          <w:footerReference w:type="default" r:id="rId12"/>
          <w:headerReference w:type="first" r:id="rId13"/>
          <w:pgSz w:w="11906" w:h="16838"/>
          <w:pgMar w:top="720" w:right="720" w:bottom="720" w:left="720" w:header="709" w:footer="709" w:gutter="0"/>
          <w:cols w:space="708"/>
          <w:titlePg/>
          <w:docGrid w:linePitch="360"/>
        </w:sectPr>
      </w:pPr>
    </w:p>
    <w:p w14:paraId="57909174" w14:textId="77777777" w:rsidR="003E69E8" w:rsidRPr="009D4439" w:rsidRDefault="003E69E8" w:rsidP="003E69E8"/>
    <w:p w14:paraId="370A3828" w14:textId="6A065218" w:rsidR="000F17DF" w:rsidRPr="002B2B5C" w:rsidRDefault="006D6A42" w:rsidP="002B2B5C">
      <w:pPr>
        <w:pStyle w:val="Overskrift2"/>
      </w:pPr>
      <w:r w:rsidRPr="002B2B5C">
        <w:t>Sykefraværsanalyse</w:t>
      </w:r>
    </w:p>
    <w:tbl>
      <w:tblPr>
        <w:tblW w:w="15502" w:type="dxa"/>
        <w:tblLook w:val="04A0" w:firstRow="1" w:lastRow="0" w:firstColumn="1" w:lastColumn="0" w:noHBand="0" w:noVBand="1"/>
      </w:tblPr>
      <w:tblGrid>
        <w:gridCol w:w="2835"/>
        <w:gridCol w:w="9356"/>
        <w:gridCol w:w="3311"/>
      </w:tblGrid>
      <w:tr w:rsidR="000F17DF" w:rsidRPr="00D92F1E" w14:paraId="678885BB" w14:textId="77777777" w:rsidTr="006F1709">
        <w:trPr>
          <w:trHeight w:val="410"/>
        </w:trPr>
        <w:tc>
          <w:tcPr>
            <w:tcW w:w="2835" w:type="dxa"/>
            <w:tcBorders>
              <w:bottom w:val="single" w:sz="4" w:space="0" w:color="44546A"/>
              <w:right w:val="single" w:sz="4" w:space="0" w:color="44546A"/>
            </w:tcBorders>
          </w:tcPr>
          <w:p w14:paraId="0684AF2C" w14:textId="37714318" w:rsidR="000F17DF" w:rsidRPr="00355ADD" w:rsidRDefault="000F17DF" w:rsidP="003338E4">
            <w:pPr>
              <w:pStyle w:val="figur"/>
              <w:spacing w:line="240" w:lineRule="auto"/>
              <w:rPr>
                <w:b/>
                <w:bCs/>
                <w:sz w:val="22"/>
                <w:szCs w:val="8"/>
              </w:rPr>
            </w:pPr>
            <w:r w:rsidRPr="00355ADD">
              <w:rPr>
                <w:b/>
                <w:bCs/>
                <w:sz w:val="22"/>
                <w:szCs w:val="8"/>
              </w:rPr>
              <w:t>Aktivitet</w:t>
            </w:r>
          </w:p>
        </w:tc>
        <w:tc>
          <w:tcPr>
            <w:tcW w:w="9356" w:type="dxa"/>
            <w:tcBorders>
              <w:left w:val="single" w:sz="4" w:space="0" w:color="44546A"/>
              <w:bottom w:val="single" w:sz="4" w:space="0" w:color="44546A"/>
              <w:right w:val="single" w:sz="4" w:space="0" w:color="44546A"/>
            </w:tcBorders>
          </w:tcPr>
          <w:p w14:paraId="2B40F0D2" w14:textId="1B5C7DEB" w:rsidR="000F17DF" w:rsidRPr="00355ADD" w:rsidRDefault="000F17DF" w:rsidP="003338E4">
            <w:pPr>
              <w:pStyle w:val="figur"/>
              <w:spacing w:line="240" w:lineRule="auto"/>
              <w:rPr>
                <w:b/>
                <w:bCs/>
                <w:sz w:val="22"/>
                <w:szCs w:val="8"/>
              </w:rPr>
            </w:pPr>
            <w:r w:rsidRPr="00355ADD">
              <w:rPr>
                <w:b/>
                <w:bCs/>
                <w:sz w:val="22"/>
                <w:szCs w:val="8"/>
              </w:rPr>
              <w:t>Hvordan</w:t>
            </w:r>
          </w:p>
        </w:tc>
        <w:tc>
          <w:tcPr>
            <w:tcW w:w="3311" w:type="dxa"/>
            <w:tcBorders>
              <w:left w:val="single" w:sz="4" w:space="0" w:color="44546A"/>
              <w:bottom w:val="single" w:sz="4" w:space="0" w:color="44546A"/>
            </w:tcBorders>
          </w:tcPr>
          <w:p w14:paraId="016DACBD" w14:textId="377FD241" w:rsidR="000F17DF" w:rsidRPr="00355ADD" w:rsidRDefault="000F17DF" w:rsidP="003338E4">
            <w:pPr>
              <w:pStyle w:val="figur"/>
              <w:spacing w:line="240" w:lineRule="auto"/>
              <w:rPr>
                <w:b/>
                <w:bCs/>
                <w:sz w:val="22"/>
                <w:szCs w:val="8"/>
              </w:rPr>
            </w:pPr>
            <w:r w:rsidRPr="00355ADD">
              <w:rPr>
                <w:b/>
                <w:bCs/>
                <w:sz w:val="22"/>
                <w:szCs w:val="8"/>
              </w:rPr>
              <w:t>Verktøy</w:t>
            </w:r>
            <w:r w:rsidR="00355ADD">
              <w:rPr>
                <w:b/>
                <w:bCs/>
                <w:sz w:val="22"/>
                <w:szCs w:val="8"/>
              </w:rPr>
              <w:t xml:space="preserve"> /</w:t>
            </w:r>
            <w:r w:rsidRPr="00355ADD">
              <w:rPr>
                <w:b/>
                <w:bCs/>
                <w:sz w:val="22"/>
                <w:szCs w:val="8"/>
              </w:rPr>
              <w:t>Hvem kan bistå</w:t>
            </w:r>
          </w:p>
        </w:tc>
      </w:tr>
      <w:tr w:rsidR="00342A78" w:rsidRPr="00D92F1E" w14:paraId="356D71B9" w14:textId="77777777" w:rsidTr="006F1709">
        <w:trPr>
          <w:trHeight w:val="584"/>
        </w:trPr>
        <w:tc>
          <w:tcPr>
            <w:tcW w:w="2835" w:type="dxa"/>
            <w:tcBorders>
              <w:top w:val="single" w:sz="4" w:space="0" w:color="44546A"/>
              <w:bottom w:val="single" w:sz="4" w:space="0" w:color="44546A"/>
              <w:right w:val="single" w:sz="4" w:space="0" w:color="44546A"/>
            </w:tcBorders>
          </w:tcPr>
          <w:p w14:paraId="7B7F442D" w14:textId="12C3CE15" w:rsidR="00342A78" w:rsidRPr="006D6A42" w:rsidRDefault="00342A78" w:rsidP="00D17D71">
            <w:pPr>
              <w:pStyle w:val="figur"/>
              <w:spacing w:line="240" w:lineRule="auto"/>
              <w:rPr>
                <w:sz w:val="22"/>
                <w:szCs w:val="18"/>
              </w:rPr>
            </w:pPr>
            <w:r w:rsidRPr="006D6A42">
              <w:rPr>
                <w:rFonts w:asciiTheme="minorHAnsi" w:eastAsiaTheme="minorEastAsia" w:hAnsiTheme="minorHAnsi"/>
                <w:sz w:val="22"/>
                <w:szCs w:val="18"/>
              </w:rPr>
              <w:t xml:space="preserve">Identifisere medarbeidere som har 25 sykedager eller mer </w:t>
            </w:r>
          </w:p>
        </w:tc>
        <w:tc>
          <w:tcPr>
            <w:tcW w:w="9356" w:type="dxa"/>
            <w:tcBorders>
              <w:top w:val="single" w:sz="4" w:space="0" w:color="44546A"/>
              <w:left w:val="single" w:sz="4" w:space="0" w:color="44546A"/>
              <w:bottom w:val="single" w:sz="4" w:space="0" w:color="2D7B81" w:themeColor="accent1"/>
              <w:right w:val="single" w:sz="4" w:space="0" w:color="44546A"/>
            </w:tcBorders>
          </w:tcPr>
          <w:p w14:paraId="59B43A65" w14:textId="77777777" w:rsidR="006B0787" w:rsidRPr="0071222E" w:rsidRDefault="00116E51" w:rsidP="00527545">
            <w:pPr>
              <w:rPr>
                <w:sz w:val="2"/>
                <w:szCs w:val="2"/>
              </w:rPr>
            </w:pPr>
            <w:r w:rsidRPr="723AA132">
              <w:rPr>
                <w:rFonts w:asciiTheme="minorHAnsi" w:eastAsiaTheme="minorEastAsia" w:hAnsiTheme="minorHAnsi"/>
                <w:szCs w:val="20"/>
              </w:rPr>
              <w:t xml:space="preserve">Statistikk over ansatte med 25 fraværsdager eller mer det siste </w:t>
            </w:r>
            <w:r w:rsidR="00AC0CF0" w:rsidRPr="00AC0CF0">
              <w:t>året</w:t>
            </w:r>
            <w:r w:rsidRPr="723AA132">
              <w:rPr>
                <w:rFonts w:asciiTheme="minorHAnsi" w:eastAsiaTheme="minorEastAsia" w:hAnsiTheme="minorHAnsi"/>
                <w:szCs w:val="20"/>
              </w:rPr>
              <w:t xml:space="preserve"> tas ut </w:t>
            </w:r>
            <w:r w:rsidR="00AC0CF0" w:rsidRPr="00AC0CF0">
              <w:t>hvert halvår.</w:t>
            </w:r>
          </w:p>
          <w:p w14:paraId="5C677792" w14:textId="4EAD9ECB" w:rsidR="00342A78" w:rsidRPr="00D17D71" w:rsidRDefault="00342A78" w:rsidP="00D17D71">
            <w:pPr>
              <w:spacing w:line="240" w:lineRule="auto"/>
              <w:rPr>
                <w:rFonts w:asciiTheme="minorHAnsi" w:eastAsiaTheme="minorEastAsia" w:hAnsiTheme="minorHAnsi"/>
                <w:szCs w:val="20"/>
              </w:rPr>
            </w:pPr>
            <w:r>
              <w:rPr>
                <w:rFonts w:asciiTheme="minorHAnsi" w:eastAsiaTheme="minorEastAsia" w:hAnsiTheme="minorHAnsi"/>
                <w:szCs w:val="20"/>
              </w:rPr>
              <w:t>Virksomhets</w:t>
            </w:r>
            <w:r w:rsidRPr="723AA132">
              <w:rPr>
                <w:rFonts w:asciiTheme="minorHAnsi" w:eastAsiaTheme="minorEastAsia" w:hAnsiTheme="minorHAnsi"/>
                <w:szCs w:val="20"/>
              </w:rPr>
              <w:t xml:space="preserve">leder </w:t>
            </w:r>
            <w:r>
              <w:rPr>
                <w:rFonts w:asciiTheme="minorHAnsi" w:eastAsiaTheme="minorEastAsia" w:hAnsiTheme="minorHAnsi"/>
                <w:szCs w:val="20"/>
              </w:rPr>
              <w:t xml:space="preserve">og leder med </w:t>
            </w:r>
            <w:r w:rsidRPr="723AA132">
              <w:rPr>
                <w:rFonts w:asciiTheme="minorHAnsi" w:eastAsiaTheme="minorEastAsia" w:hAnsiTheme="minorHAnsi"/>
                <w:szCs w:val="20"/>
              </w:rPr>
              <w:t>personalansvar</w:t>
            </w:r>
            <w:r>
              <w:rPr>
                <w:rFonts w:asciiTheme="minorHAnsi" w:eastAsiaTheme="minorEastAsia" w:hAnsiTheme="minorHAnsi"/>
                <w:szCs w:val="20"/>
              </w:rPr>
              <w:t xml:space="preserve"> har ansvar for dette. </w:t>
            </w:r>
          </w:p>
        </w:tc>
        <w:tc>
          <w:tcPr>
            <w:tcW w:w="3311" w:type="dxa"/>
            <w:tcBorders>
              <w:top w:val="single" w:sz="4" w:space="0" w:color="44546A"/>
              <w:left w:val="single" w:sz="4" w:space="0" w:color="44546A"/>
              <w:bottom w:val="single" w:sz="4" w:space="0" w:color="44546A"/>
            </w:tcBorders>
          </w:tcPr>
          <w:p w14:paraId="2E884595" w14:textId="0CA62295" w:rsidR="00342A78" w:rsidRDefault="00342A78" w:rsidP="00D17D71">
            <w:pPr>
              <w:spacing w:line="240" w:lineRule="auto"/>
              <w:rPr>
                <w:rFonts w:asciiTheme="minorHAnsi" w:eastAsiaTheme="minorEastAsia" w:hAnsiTheme="minorHAnsi"/>
                <w:szCs w:val="20"/>
              </w:rPr>
            </w:pPr>
            <w:r w:rsidRPr="612FE065">
              <w:rPr>
                <w:rFonts w:asciiTheme="minorHAnsi" w:eastAsiaTheme="minorEastAsia" w:hAnsiTheme="minorHAnsi"/>
                <w:szCs w:val="20"/>
              </w:rPr>
              <w:t>Bruke eksisterende verktøy/system i foretaket</w:t>
            </w:r>
            <w:r w:rsidR="00355ADD">
              <w:rPr>
                <w:rFonts w:asciiTheme="minorHAnsi" w:eastAsiaTheme="minorEastAsia" w:hAnsiTheme="minorHAnsi"/>
                <w:szCs w:val="20"/>
              </w:rPr>
              <w:t>.</w:t>
            </w:r>
          </w:p>
          <w:p w14:paraId="57460CFF" w14:textId="5C8970AA" w:rsidR="00342A78" w:rsidRPr="00D92F1E" w:rsidRDefault="00342A78" w:rsidP="00D17D71">
            <w:pPr>
              <w:pStyle w:val="figur"/>
              <w:spacing w:line="240" w:lineRule="auto"/>
            </w:pPr>
            <w:r w:rsidRPr="00D17D71">
              <w:rPr>
                <w:rFonts w:asciiTheme="minorHAnsi" w:eastAsiaTheme="minorEastAsia" w:hAnsiTheme="minorHAnsi"/>
                <w:color w:val="auto"/>
                <w:sz w:val="20"/>
                <w:szCs w:val="16"/>
              </w:rPr>
              <w:t>Foretaket må identifisere hvem som skal være ansvarlig for å ta ut denne statistikken</w:t>
            </w:r>
            <w:r w:rsidR="00355ADD">
              <w:rPr>
                <w:rFonts w:asciiTheme="minorHAnsi" w:eastAsiaTheme="minorEastAsia" w:hAnsiTheme="minorHAnsi"/>
                <w:color w:val="auto"/>
                <w:sz w:val="20"/>
                <w:szCs w:val="16"/>
              </w:rPr>
              <w:t>.</w:t>
            </w:r>
          </w:p>
        </w:tc>
      </w:tr>
      <w:tr w:rsidR="00342A78" w:rsidRPr="00D92F1E" w14:paraId="30354567" w14:textId="77777777" w:rsidTr="006F1709">
        <w:trPr>
          <w:trHeight w:val="584"/>
        </w:trPr>
        <w:tc>
          <w:tcPr>
            <w:tcW w:w="2835" w:type="dxa"/>
            <w:tcBorders>
              <w:top w:val="single" w:sz="4" w:space="0" w:color="44546A"/>
              <w:bottom w:val="single" w:sz="4" w:space="0" w:color="44546A"/>
              <w:right w:val="single" w:sz="4" w:space="0" w:color="44546A"/>
            </w:tcBorders>
          </w:tcPr>
          <w:p w14:paraId="42B08CF1" w14:textId="62377E6B" w:rsidR="00342A78" w:rsidRPr="006D6A42" w:rsidRDefault="00342A78" w:rsidP="00D17D71">
            <w:pPr>
              <w:pStyle w:val="figur"/>
              <w:spacing w:line="240" w:lineRule="auto"/>
              <w:rPr>
                <w:sz w:val="22"/>
                <w:szCs w:val="18"/>
              </w:rPr>
            </w:pPr>
            <w:r w:rsidRPr="006D6A42">
              <w:rPr>
                <w:rFonts w:asciiTheme="minorHAnsi" w:eastAsiaTheme="minorEastAsia" w:hAnsiTheme="minorHAnsi"/>
                <w:sz w:val="22"/>
                <w:szCs w:val="18"/>
              </w:rPr>
              <w:t>Vurdering av fraværet</w:t>
            </w:r>
          </w:p>
        </w:tc>
        <w:tc>
          <w:tcPr>
            <w:tcW w:w="9356" w:type="dxa"/>
            <w:tcBorders>
              <w:top w:val="single" w:sz="4" w:space="0" w:color="44546A"/>
              <w:left w:val="single" w:sz="4" w:space="0" w:color="44546A"/>
              <w:bottom w:val="single" w:sz="4" w:space="0" w:color="2D7B81" w:themeColor="accent1"/>
              <w:right w:val="single" w:sz="4" w:space="0" w:color="44546A"/>
            </w:tcBorders>
          </w:tcPr>
          <w:p w14:paraId="05F9C350" w14:textId="77777777" w:rsidR="00342A78" w:rsidRDefault="00342A78" w:rsidP="00D17D71">
            <w:pPr>
              <w:spacing w:line="240" w:lineRule="auto"/>
              <w:rPr>
                <w:rFonts w:asciiTheme="minorHAnsi" w:eastAsiaTheme="minorEastAsia" w:hAnsiTheme="minorHAnsi"/>
                <w:szCs w:val="20"/>
              </w:rPr>
            </w:pPr>
            <w:r>
              <w:rPr>
                <w:rFonts w:asciiTheme="minorHAnsi" w:eastAsiaTheme="minorEastAsia" w:hAnsiTheme="minorHAnsi"/>
                <w:szCs w:val="20"/>
              </w:rPr>
              <w:t>Nærmeste leder f</w:t>
            </w:r>
            <w:r w:rsidRPr="723AA132">
              <w:rPr>
                <w:rFonts w:asciiTheme="minorHAnsi" w:eastAsiaTheme="minorEastAsia" w:hAnsiTheme="minorHAnsi"/>
                <w:szCs w:val="20"/>
              </w:rPr>
              <w:t>oreta</w:t>
            </w:r>
            <w:r>
              <w:rPr>
                <w:rFonts w:asciiTheme="minorHAnsi" w:eastAsiaTheme="minorEastAsia" w:hAnsiTheme="minorHAnsi"/>
                <w:szCs w:val="20"/>
              </w:rPr>
              <w:t>r</w:t>
            </w:r>
            <w:r w:rsidRPr="723AA132">
              <w:rPr>
                <w:rFonts w:asciiTheme="minorHAnsi" w:eastAsiaTheme="minorEastAsia" w:hAnsiTheme="minorHAnsi"/>
                <w:szCs w:val="20"/>
              </w:rPr>
              <w:t xml:space="preserve"> en første gjennomgang av oversikten. </w:t>
            </w:r>
          </w:p>
          <w:p w14:paraId="7F157BB8" w14:textId="77777777" w:rsidR="006B0787" w:rsidRPr="0071222E" w:rsidRDefault="00116E51" w:rsidP="00EC1292">
            <w:pPr>
              <w:rPr>
                <w:sz w:val="2"/>
                <w:szCs w:val="2"/>
              </w:rPr>
            </w:pPr>
            <w:r w:rsidRPr="723AA132">
              <w:rPr>
                <w:rFonts w:asciiTheme="minorHAnsi" w:eastAsiaTheme="minorEastAsia" w:hAnsiTheme="minorHAnsi"/>
                <w:szCs w:val="20"/>
              </w:rPr>
              <w:t xml:space="preserve">Leder </w:t>
            </w:r>
            <w:r w:rsidR="009E7783" w:rsidRPr="009E7783">
              <w:t>vurderer</w:t>
            </w:r>
            <w:r w:rsidRPr="723AA132">
              <w:rPr>
                <w:rFonts w:asciiTheme="minorHAnsi" w:eastAsiaTheme="minorEastAsia" w:hAnsiTheme="minorHAnsi"/>
                <w:szCs w:val="20"/>
              </w:rPr>
              <w:t xml:space="preserve"> hvem som har hyppig</w:t>
            </w:r>
            <w:r w:rsidR="009E7783" w:rsidRPr="009E7783">
              <w:t>, gjentakende</w:t>
            </w:r>
            <w:r w:rsidRPr="723AA132">
              <w:rPr>
                <w:rFonts w:asciiTheme="minorHAnsi" w:eastAsiaTheme="minorEastAsia" w:hAnsiTheme="minorHAnsi"/>
                <w:szCs w:val="20"/>
              </w:rPr>
              <w:t xml:space="preserve"> fravær</w:t>
            </w:r>
            <w:r w:rsidR="009E7783" w:rsidRPr="009E7783">
              <w:t>,</w:t>
            </w:r>
            <w:r w:rsidRPr="723AA132">
              <w:rPr>
                <w:rFonts w:asciiTheme="minorHAnsi" w:eastAsiaTheme="minorEastAsia" w:hAnsiTheme="minorHAnsi"/>
                <w:szCs w:val="20"/>
              </w:rPr>
              <w:t xml:space="preserve"> og hvem som har fravær i en avgrenset periode</w:t>
            </w:r>
            <w:r w:rsidR="009E7783" w:rsidRPr="009E7783">
              <w:t>. Ved behov vurderes fraværet de siste tre årene.</w:t>
            </w:r>
          </w:p>
          <w:p w14:paraId="0A1BBF03" w14:textId="4F1418B9" w:rsidR="00342A78" w:rsidRPr="00B7389B" w:rsidRDefault="00342A78" w:rsidP="00B7389B">
            <w:pPr>
              <w:spacing w:line="240" w:lineRule="auto"/>
              <w:rPr>
                <w:rFonts w:asciiTheme="minorHAnsi" w:eastAsiaTheme="minorEastAsia" w:hAnsiTheme="minorHAnsi"/>
                <w:szCs w:val="20"/>
              </w:rPr>
            </w:pPr>
            <w:r w:rsidRPr="723AA132">
              <w:rPr>
                <w:rFonts w:asciiTheme="minorHAnsi" w:eastAsiaTheme="minorEastAsia" w:hAnsiTheme="minorHAnsi"/>
                <w:szCs w:val="20"/>
              </w:rPr>
              <w:t xml:space="preserve">Medarbeidere med hyppig, gjentagende fravær skal følges opp. </w:t>
            </w:r>
          </w:p>
        </w:tc>
        <w:tc>
          <w:tcPr>
            <w:tcW w:w="3311" w:type="dxa"/>
            <w:tcBorders>
              <w:top w:val="single" w:sz="4" w:space="0" w:color="44546A"/>
              <w:left w:val="single" w:sz="4" w:space="0" w:color="44546A"/>
              <w:bottom w:val="single" w:sz="4" w:space="0" w:color="44546A"/>
            </w:tcBorders>
          </w:tcPr>
          <w:p w14:paraId="5189D821" w14:textId="77777777" w:rsidR="00342A78" w:rsidRPr="00D92F1E" w:rsidRDefault="00342A78" w:rsidP="00D17D71">
            <w:pPr>
              <w:pStyle w:val="figur"/>
              <w:spacing w:line="240" w:lineRule="auto"/>
            </w:pPr>
          </w:p>
        </w:tc>
      </w:tr>
      <w:tr w:rsidR="00342A78" w:rsidRPr="00D92F1E" w14:paraId="7AF6ED4E" w14:textId="77777777" w:rsidTr="006F1709">
        <w:trPr>
          <w:trHeight w:val="60"/>
        </w:trPr>
        <w:tc>
          <w:tcPr>
            <w:tcW w:w="2835" w:type="dxa"/>
            <w:tcBorders>
              <w:top w:val="single" w:sz="4" w:space="0" w:color="44546A"/>
              <w:bottom w:val="single" w:sz="4" w:space="0" w:color="44546A"/>
              <w:right w:val="single" w:sz="4" w:space="0" w:color="44546A"/>
            </w:tcBorders>
          </w:tcPr>
          <w:p w14:paraId="06B44AFA" w14:textId="26D2ED47" w:rsidR="00342A78" w:rsidRPr="006D6A42" w:rsidRDefault="00342A78" w:rsidP="00D17D71">
            <w:pPr>
              <w:pStyle w:val="figur"/>
              <w:spacing w:line="240" w:lineRule="auto"/>
              <w:rPr>
                <w:sz w:val="22"/>
                <w:szCs w:val="18"/>
              </w:rPr>
            </w:pPr>
            <w:r w:rsidRPr="006D6A42">
              <w:rPr>
                <w:rFonts w:asciiTheme="minorHAnsi" w:eastAsiaTheme="minorEastAsia" w:hAnsiTheme="minorHAnsi"/>
                <w:sz w:val="22"/>
                <w:szCs w:val="18"/>
              </w:rPr>
              <w:t>Analyse av fraværet</w:t>
            </w:r>
          </w:p>
        </w:tc>
        <w:tc>
          <w:tcPr>
            <w:tcW w:w="9356" w:type="dxa"/>
            <w:tcBorders>
              <w:top w:val="single" w:sz="4" w:space="0" w:color="2D7B81" w:themeColor="accent1"/>
              <w:left w:val="single" w:sz="4" w:space="0" w:color="44546A"/>
              <w:bottom w:val="single" w:sz="4" w:space="0" w:color="44546A"/>
              <w:right w:val="single" w:sz="4" w:space="0" w:color="44546A"/>
            </w:tcBorders>
          </w:tcPr>
          <w:p w14:paraId="37E1006A" w14:textId="77777777" w:rsidR="006B0787" w:rsidRPr="0071222E" w:rsidRDefault="00377F58" w:rsidP="00840872">
            <w:pPr>
              <w:rPr>
                <w:sz w:val="2"/>
                <w:szCs w:val="2"/>
              </w:rPr>
            </w:pPr>
            <w:r w:rsidRPr="00377F58">
              <w:t>Analyser fraværet de siste tre årene for medarbeidere med hyppig, gjentakende sykefravær.</w:t>
            </w:r>
          </w:p>
          <w:p w14:paraId="7533DE21" w14:textId="77777777" w:rsidR="006B0787" w:rsidRPr="0071222E" w:rsidRDefault="00886B16" w:rsidP="00D51342">
            <w:pPr>
              <w:rPr>
                <w:sz w:val="2"/>
                <w:szCs w:val="2"/>
              </w:rPr>
            </w:pPr>
            <w:r w:rsidRPr="00886B16">
              <w:t xml:space="preserve">Se på </w:t>
            </w:r>
            <w:r w:rsidRPr="723AA132">
              <w:rPr>
                <w:rFonts w:asciiTheme="minorHAnsi" w:eastAsiaTheme="minorEastAsia" w:hAnsiTheme="minorHAnsi"/>
                <w:szCs w:val="20"/>
              </w:rPr>
              <w:t xml:space="preserve">antall egenmeldingsdager og legemeldte </w:t>
            </w:r>
            <w:r w:rsidRPr="00886B16">
              <w:t>fraværsdager, og vurder mulige mønstre knyttet til</w:t>
            </w:r>
            <w:r w:rsidRPr="723AA132">
              <w:rPr>
                <w:rFonts w:asciiTheme="minorHAnsi" w:eastAsiaTheme="minorEastAsia" w:hAnsiTheme="minorHAnsi"/>
                <w:szCs w:val="20"/>
              </w:rPr>
              <w:t xml:space="preserve"> ukedager</w:t>
            </w:r>
            <w:r w:rsidRPr="00886B16">
              <w:t>,</w:t>
            </w:r>
            <w:r w:rsidRPr="723AA132">
              <w:rPr>
                <w:rFonts w:asciiTheme="minorHAnsi" w:eastAsiaTheme="minorEastAsia" w:hAnsiTheme="minorHAnsi"/>
                <w:szCs w:val="20"/>
              </w:rPr>
              <w:t xml:space="preserve"> vakter</w:t>
            </w:r>
            <w:r w:rsidRPr="00886B16">
              <w:t>, helger og ferier.</w:t>
            </w:r>
          </w:p>
          <w:p w14:paraId="4DAD0208" w14:textId="46685631" w:rsidR="00342A78" w:rsidRPr="00B7389B" w:rsidRDefault="00342A78" w:rsidP="00B7389B">
            <w:pPr>
              <w:spacing w:line="240" w:lineRule="auto"/>
              <w:rPr>
                <w:rFonts w:asciiTheme="minorHAnsi" w:eastAsiaTheme="minorEastAsia" w:hAnsiTheme="minorHAnsi"/>
                <w:szCs w:val="20"/>
              </w:rPr>
            </w:pPr>
            <w:r w:rsidRPr="723AA132">
              <w:rPr>
                <w:rFonts w:asciiTheme="minorHAnsi" w:eastAsiaTheme="minorEastAsia" w:hAnsiTheme="minorHAnsi"/>
                <w:szCs w:val="20"/>
              </w:rPr>
              <w:t>Noen foretak vil ha systemer som kan gi denne informasjonen, andre ganger må man manuelt skrive det ned. Det bør sees på fraværet de siste tre år for å få et bedre bilde av fraværet.</w:t>
            </w:r>
          </w:p>
        </w:tc>
        <w:tc>
          <w:tcPr>
            <w:tcW w:w="3311" w:type="dxa"/>
            <w:tcBorders>
              <w:top w:val="single" w:sz="4" w:space="0" w:color="44546A"/>
              <w:left w:val="single" w:sz="4" w:space="0" w:color="44546A"/>
              <w:bottom w:val="single" w:sz="4" w:space="0" w:color="44546A"/>
            </w:tcBorders>
          </w:tcPr>
          <w:p w14:paraId="39CCA587" w14:textId="50107FCC" w:rsidR="00342A78" w:rsidRPr="00D92F1E" w:rsidRDefault="000A153A" w:rsidP="007F2948">
            <w:hyperlink r:id="rId14" w:history="1">
              <w:r w:rsidRPr="00C70D9F">
                <w:rPr>
                  <w:rStyle w:val="Hyperkobling"/>
                  <w:rFonts w:asciiTheme="minorHAnsi" w:eastAsiaTheme="minorEastAsia" w:hAnsiTheme="minorHAnsi"/>
                  <w:szCs w:val="20"/>
                </w:rPr>
                <w:t>Tidlig og tett på</w:t>
              </w:r>
            </w:hyperlink>
            <w:r>
              <w:rPr>
                <w:rFonts w:asciiTheme="minorHAnsi" w:eastAsiaTheme="minorEastAsia" w:hAnsiTheme="minorHAnsi"/>
                <w:szCs w:val="20"/>
              </w:rPr>
              <w:t xml:space="preserve">: </w:t>
            </w:r>
            <w:r w:rsidR="007F2948">
              <w:t>3.1 Maler (for ledere)</w:t>
            </w:r>
          </w:p>
        </w:tc>
      </w:tr>
      <w:tr w:rsidR="006D6A42" w:rsidRPr="00D92F1E" w14:paraId="3EBD34FC" w14:textId="77777777" w:rsidTr="006F1709">
        <w:trPr>
          <w:trHeight w:val="60"/>
        </w:trPr>
        <w:tc>
          <w:tcPr>
            <w:tcW w:w="2835" w:type="dxa"/>
            <w:vMerge w:val="restart"/>
            <w:tcBorders>
              <w:top w:val="single" w:sz="4" w:space="0" w:color="auto"/>
              <w:right w:val="single" w:sz="4" w:space="0" w:color="44546A"/>
            </w:tcBorders>
          </w:tcPr>
          <w:p w14:paraId="6B54688E" w14:textId="77777777" w:rsidR="006D6A42" w:rsidRDefault="006D6A42" w:rsidP="00D17D71">
            <w:pPr>
              <w:pStyle w:val="figur"/>
              <w:spacing w:line="240" w:lineRule="auto"/>
              <w:rPr>
                <w:rFonts w:asciiTheme="minorHAnsi" w:eastAsiaTheme="minorEastAsia" w:hAnsiTheme="minorHAnsi"/>
                <w:sz w:val="22"/>
                <w:szCs w:val="18"/>
              </w:rPr>
            </w:pPr>
          </w:p>
          <w:p w14:paraId="53004034" w14:textId="40FB4E80" w:rsidR="006D6A42" w:rsidRPr="006D6A42" w:rsidRDefault="006D6A42" w:rsidP="00D17D71">
            <w:pPr>
              <w:pStyle w:val="figur"/>
              <w:spacing w:line="240" w:lineRule="auto"/>
              <w:rPr>
                <w:sz w:val="22"/>
                <w:szCs w:val="18"/>
              </w:rPr>
            </w:pPr>
            <w:r w:rsidRPr="006D6A42">
              <w:rPr>
                <w:rFonts w:asciiTheme="minorHAnsi" w:eastAsiaTheme="minorEastAsia" w:hAnsiTheme="minorHAnsi"/>
                <w:sz w:val="22"/>
                <w:szCs w:val="18"/>
              </w:rPr>
              <w:t xml:space="preserve">Leder med personalansvar vurderer alternativer (A, B, C) for videre oppfølging </w:t>
            </w:r>
          </w:p>
        </w:tc>
        <w:tc>
          <w:tcPr>
            <w:tcW w:w="9356" w:type="dxa"/>
            <w:tcBorders>
              <w:top w:val="single" w:sz="4" w:space="0" w:color="44546A"/>
              <w:left w:val="single" w:sz="4" w:space="0" w:color="44546A"/>
              <w:bottom w:val="single" w:sz="4" w:space="0" w:color="44546A"/>
              <w:right w:val="single" w:sz="4" w:space="0" w:color="44546A"/>
            </w:tcBorders>
          </w:tcPr>
          <w:p w14:paraId="4BABF0DE" w14:textId="3C3A0D11" w:rsidR="006D6A42" w:rsidRPr="006D6A42" w:rsidRDefault="006D6A42" w:rsidP="006D6A42">
            <w:pPr>
              <w:spacing w:line="240" w:lineRule="auto"/>
              <w:rPr>
                <w:rFonts w:asciiTheme="minorHAnsi" w:eastAsiaTheme="minorEastAsia" w:hAnsiTheme="minorHAnsi"/>
                <w:szCs w:val="20"/>
              </w:rPr>
            </w:pPr>
            <w:r w:rsidRPr="723AA132">
              <w:rPr>
                <w:rFonts w:asciiTheme="minorHAnsi" w:eastAsiaTheme="minorEastAsia" w:hAnsiTheme="minorHAnsi"/>
                <w:szCs w:val="20"/>
              </w:rPr>
              <w:t>A: Har allerede pågående oppfølging med plan og tidfestede tiltak. Ved langtidssykemelding er lovpålagte plikter i oppfølgingen ivaretatt.</w:t>
            </w:r>
          </w:p>
        </w:tc>
        <w:tc>
          <w:tcPr>
            <w:tcW w:w="3311" w:type="dxa"/>
            <w:vMerge w:val="restart"/>
            <w:tcBorders>
              <w:top w:val="single" w:sz="4" w:space="0" w:color="44546A"/>
              <w:left w:val="single" w:sz="4" w:space="0" w:color="44546A"/>
            </w:tcBorders>
          </w:tcPr>
          <w:p w14:paraId="1E4456A8" w14:textId="77777777" w:rsidR="006D6A42" w:rsidRPr="00D92F1E" w:rsidRDefault="006D6A42" w:rsidP="00D17D71">
            <w:pPr>
              <w:pStyle w:val="figur"/>
              <w:spacing w:line="240" w:lineRule="auto"/>
            </w:pPr>
          </w:p>
        </w:tc>
      </w:tr>
      <w:tr w:rsidR="006D6A42" w:rsidRPr="00D92F1E" w14:paraId="6BE0283D" w14:textId="77777777" w:rsidTr="006F1709">
        <w:trPr>
          <w:trHeight w:val="60"/>
        </w:trPr>
        <w:tc>
          <w:tcPr>
            <w:tcW w:w="2835" w:type="dxa"/>
            <w:vMerge/>
            <w:tcBorders>
              <w:right w:val="single" w:sz="4" w:space="0" w:color="44546A"/>
            </w:tcBorders>
          </w:tcPr>
          <w:p w14:paraId="75BFC766" w14:textId="77777777" w:rsidR="006D6A42" w:rsidRPr="006D6A42" w:rsidRDefault="006D6A42" w:rsidP="00D17D71">
            <w:pPr>
              <w:pStyle w:val="figur"/>
              <w:spacing w:line="240" w:lineRule="auto"/>
              <w:rPr>
                <w:sz w:val="22"/>
                <w:szCs w:val="18"/>
              </w:rPr>
            </w:pPr>
          </w:p>
        </w:tc>
        <w:tc>
          <w:tcPr>
            <w:tcW w:w="9356" w:type="dxa"/>
            <w:tcBorders>
              <w:top w:val="single" w:sz="4" w:space="0" w:color="44546A"/>
              <w:left w:val="single" w:sz="4" w:space="0" w:color="44546A"/>
              <w:bottom w:val="single" w:sz="4" w:space="0" w:color="44546A"/>
              <w:right w:val="single" w:sz="4" w:space="0" w:color="44546A"/>
            </w:tcBorders>
          </w:tcPr>
          <w:p w14:paraId="59517D2E" w14:textId="3229B50A" w:rsidR="006D6A42" w:rsidRPr="006D6A42" w:rsidRDefault="006D6A42" w:rsidP="006D6A42">
            <w:pPr>
              <w:spacing w:line="240" w:lineRule="auto"/>
              <w:rPr>
                <w:rFonts w:asciiTheme="minorHAnsi" w:eastAsiaTheme="minorEastAsia" w:hAnsiTheme="minorHAnsi"/>
                <w:szCs w:val="20"/>
              </w:rPr>
            </w:pPr>
            <w:r w:rsidRPr="723AA132">
              <w:rPr>
                <w:rFonts w:asciiTheme="minorHAnsi" w:eastAsiaTheme="minorEastAsia" w:hAnsiTheme="minorHAnsi"/>
                <w:szCs w:val="20"/>
              </w:rPr>
              <w:t>B: Pågående eller tidligere oppfølging har stoppet opp eller ikke ført til fremgang. Oppfølging gjenopptas, systematiseres og/eller intensiveres.</w:t>
            </w:r>
          </w:p>
        </w:tc>
        <w:tc>
          <w:tcPr>
            <w:tcW w:w="3311" w:type="dxa"/>
            <w:vMerge/>
            <w:tcBorders>
              <w:left w:val="single" w:sz="4" w:space="0" w:color="44546A"/>
            </w:tcBorders>
          </w:tcPr>
          <w:p w14:paraId="263C218F" w14:textId="77777777" w:rsidR="006D6A42" w:rsidRPr="00D92F1E" w:rsidRDefault="006D6A42" w:rsidP="00D17D71">
            <w:pPr>
              <w:pStyle w:val="figur"/>
              <w:spacing w:line="240" w:lineRule="auto"/>
            </w:pPr>
          </w:p>
        </w:tc>
      </w:tr>
      <w:tr w:rsidR="006D6A42" w:rsidRPr="00D92F1E" w14:paraId="39A7CEEC" w14:textId="77777777" w:rsidTr="006F1709">
        <w:trPr>
          <w:trHeight w:val="60"/>
        </w:trPr>
        <w:tc>
          <w:tcPr>
            <w:tcW w:w="2835" w:type="dxa"/>
            <w:vMerge/>
            <w:tcBorders>
              <w:bottom w:val="single" w:sz="4" w:space="0" w:color="44546A"/>
              <w:right w:val="single" w:sz="4" w:space="0" w:color="44546A"/>
            </w:tcBorders>
          </w:tcPr>
          <w:p w14:paraId="6D3F9FEA" w14:textId="77777777" w:rsidR="006D6A42" w:rsidRPr="006D6A42" w:rsidRDefault="006D6A42" w:rsidP="00D17D71">
            <w:pPr>
              <w:pStyle w:val="figur"/>
              <w:spacing w:line="240" w:lineRule="auto"/>
              <w:rPr>
                <w:sz w:val="22"/>
                <w:szCs w:val="18"/>
              </w:rPr>
            </w:pPr>
          </w:p>
        </w:tc>
        <w:tc>
          <w:tcPr>
            <w:tcW w:w="9356" w:type="dxa"/>
            <w:tcBorders>
              <w:top w:val="single" w:sz="4" w:space="0" w:color="44546A"/>
              <w:left w:val="single" w:sz="4" w:space="0" w:color="44546A"/>
              <w:bottom w:val="single" w:sz="4" w:space="0" w:color="44546A"/>
              <w:right w:val="single" w:sz="4" w:space="0" w:color="44546A"/>
            </w:tcBorders>
          </w:tcPr>
          <w:p w14:paraId="3CE6B8DD" w14:textId="0A040234" w:rsidR="006D6A42" w:rsidRPr="006D6A42" w:rsidRDefault="006D6A42" w:rsidP="006D6A42">
            <w:pPr>
              <w:spacing w:line="240" w:lineRule="auto"/>
              <w:rPr>
                <w:rFonts w:asciiTheme="minorHAnsi" w:eastAsiaTheme="minorEastAsia" w:hAnsiTheme="minorHAnsi"/>
                <w:szCs w:val="20"/>
              </w:rPr>
            </w:pPr>
            <w:r w:rsidRPr="723AA132">
              <w:rPr>
                <w:rFonts w:asciiTheme="minorHAnsi" w:eastAsiaTheme="minorEastAsia" w:hAnsiTheme="minorHAnsi"/>
                <w:szCs w:val="20"/>
              </w:rPr>
              <w:t>C: Det er ikke noen plan for oppfølging av hyppig, gjentagende sykefravær mellom arbeidsgiver og medarbeider, oppfølging må igangsettes/gjennomføres</w:t>
            </w:r>
          </w:p>
        </w:tc>
        <w:tc>
          <w:tcPr>
            <w:tcW w:w="3311" w:type="dxa"/>
            <w:vMerge/>
            <w:tcBorders>
              <w:left w:val="single" w:sz="4" w:space="0" w:color="44546A"/>
              <w:bottom w:val="single" w:sz="4" w:space="0" w:color="44546A"/>
            </w:tcBorders>
          </w:tcPr>
          <w:p w14:paraId="7A4EBCA4" w14:textId="77777777" w:rsidR="006D6A42" w:rsidRPr="00D92F1E" w:rsidRDefault="006D6A42" w:rsidP="00D17D71">
            <w:pPr>
              <w:pStyle w:val="figur"/>
              <w:spacing w:line="240" w:lineRule="auto"/>
            </w:pPr>
          </w:p>
        </w:tc>
      </w:tr>
      <w:tr w:rsidR="00342A78" w:rsidRPr="00D92F1E" w14:paraId="5CB4C45D" w14:textId="77777777" w:rsidTr="006F1709">
        <w:trPr>
          <w:trHeight w:val="60"/>
        </w:trPr>
        <w:tc>
          <w:tcPr>
            <w:tcW w:w="2835" w:type="dxa"/>
            <w:tcBorders>
              <w:top w:val="single" w:sz="4" w:space="0" w:color="44546A"/>
              <w:bottom w:val="single" w:sz="4" w:space="0" w:color="44546A"/>
              <w:right w:val="single" w:sz="4" w:space="0" w:color="44546A"/>
            </w:tcBorders>
          </w:tcPr>
          <w:p w14:paraId="0DAC8F2E" w14:textId="4DCB5A14" w:rsidR="00342A78" w:rsidRPr="006D6A42" w:rsidRDefault="00342A78" w:rsidP="00D17D71">
            <w:pPr>
              <w:pStyle w:val="figur"/>
              <w:spacing w:line="240" w:lineRule="auto"/>
              <w:rPr>
                <w:sz w:val="22"/>
                <w:szCs w:val="18"/>
              </w:rPr>
            </w:pPr>
            <w:r w:rsidRPr="006D6A42">
              <w:rPr>
                <w:rFonts w:asciiTheme="minorHAnsi" w:eastAsiaTheme="minorEastAsia" w:hAnsiTheme="minorHAnsi"/>
                <w:sz w:val="22"/>
                <w:szCs w:val="18"/>
              </w:rPr>
              <w:t>Oppfølging</w:t>
            </w:r>
          </w:p>
        </w:tc>
        <w:tc>
          <w:tcPr>
            <w:tcW w:w="9356" w:type="dxa"/>
            <w:tcBorders>
              <w:top w:val="single" w:sz="4" w:space="0" w:color="44546A"/>
              <w:left w:val="single" w:sz="4" w:space="0" w:color="44546A"/>
              <w:bottom w:val="single" w:sz="4" w:space="0" w:color="44546A"/>
              <w:right w:val="single" w:sz="4" w:space="0" w:color="44546A"/>
            </w:tcBorders>
          </w:tcPr>
          <w:p w14:paraId="2FFD959A" w14:textId="5E532515" w:rsidR="00342A78" w:rsidRPr="006D6A42" w:rsidRDefault="00342A78" w:rsidP="006D6A42">
            <w:pPr>
              <w:spacing w:line="240" w:lineRule="auto"/>
              <w:rPr>
                <w:rFonts w:asciiTheme="minorHAnsi" w:eastAsiaTheme="minorEastAsia" w:hAnsiTheme="minorHAnsi"/>
                <w:szCs w:val="20"/>
              </w:rPr>
            </w:pPr>
            <w:r>
              <w:rPr>
                <w:rFonts w:asciiTheme="minorHAnsi" w:eastAsiaTheme="minorEastAsia" w:hAnsiTheme="minorHAnsi"/>
                <w:szCs w:val="20"/>
              </w:rPr>
              <w:t>Virksomhets</w:t>
            </w:r>
            <w:r w:rsidRPr="723AA132">
              <w:rPr>
                <w:rFonts w:asciiTheme="minorHAnsi" w:eastAsiaTheme="minorEastAsia" w:hAnsiTheme="minorHAnsi"/>
                <w:szCs w:val="20"/>
              </w:rPr>
              <w:t>leder skal minimum hver tredje måned få en status på oppfølgingen som foregår. Det avtales på forhånd hvordan og hvor status gis, eksempelvis skriftlig, i ledermøter, i individuelle samtaler, e.l.</w:t>
            </w:r>
          </w:p>
        </w:tc>
        <w:tc>
          <w:tcPr>
            <w:tcW w:w="3311" w:type="dxa"/>
            <w:tcBorders>
              <w:top w:val="single" w:sz="4" w:space="0" w:color="44546A"/>
              <w:left w:val="single" w:sz="4" w:space="0" w:color="44546A"/>
              <w:bottom w:val="single" w:sz="4" w:space="0" w:color="44546A"/>
            </w:tcBorders>
          </w:tcPr>
          <w:p w14:paraId="2E611022" w14:textId="77777777" w:rsidR="00342A78" w:rsidRPr="00D92F1E" w:rsidRDefault="00342A78" w:rsidP="00D17D71">
            <w:pPr>
              <w:pStyle w:val="figur"/>
              <w:spacing w:line="240" w:lineRule="auto"/>
            </w:pPr>
          </w:p>
        </w:tc>
      </w:tr>
    </w:tbl>
    <w:p w14:paraId="5A69CFA4" w14:textId="724994C7" w:rsidR="00C85470" w:rsidRDefault="00C85470"/>
    <w:p w14:paraId="6C0900AD" w14:textId="77777777" w:rsidR="00BE41CA" w:rsidRDefault="00BE41CA" w:rsidP="00BE41CA"/>
    <w:p w14:paraId="2D516019" w14:textId="3C999C2B" w:rsidR="001322E3" w:rsidRDefault="001322E3" w:rsidP="006A07B1">
      <w:pPr>
        <w:pStyle w:val="Overskrift2"/>
      </w:pPr>
      <w:r>
        <w:t>Oppstart av dialog og mål</w:t>
      </w:r>
    </w:p>
    <w:tbl>
      <w:tblPr>
        <w:tblW w:w="15502" w:type="dxa"/>
        <w:tblLook w:val="04A0" w:firstRow="1" w:lastRow="0" w:firstColumn="1" w:lastColumn="0" w:noHBand="0" w:noVBand="1"/>
      </w:tblPr>
      <w:tblGrid>
        <w:gridCol w:w="2835"/>
        <w:gridCol w:w="9356"/>
        <w:gridCol w:w="3311"/>
      </w:tblGrid>
      <w:tr w:rsidR="001322E3" w:rsidRPr="00D92F1E" w14:paraId="5977EB3B" w14:textId="77777777" w:rsidTr="006F1709">
        <w:trPr>
          <w:trHeight w:val="410"/>
        </w:trPr>
        <w:tc>
          <w:tcPr>
            <w:tcW w:w="2835" w:type="dxa"/>
            <w:tcBorders>
              <w:bottom w:val="single" w:sz="4" w:space="0" w:color="44546A"/>
              <w:right w:val="single" w:sz="4" w:space="0" w:color="44546A"/>
            </w:tcBorders>
          </w:tcPr>
          <w:p w14:paraId="25E07421" w14:textId="77777777" w:rsidR="001322E3" w:rsidRPr="00355ADD" w:rsidRDefault="001322E3" w:rsidP="006F21DD">
            <w:pPr>
              <w:pStyle w:val="figur"/>
              <w:spacing w:line="240" w:lineRule="auto"/>
              <w:rPr>
                <w:b/>
                <w:bCs/>
                <w:sz w:val="22"/>
                <w:szCs w:val="8"/>
              </w:rPr>
            </w:pPr>
            <w:r w:rsidRPr="00355ADD">
              <w:rPr>
                <w:b/>
                <w:bCs/>
                <w:sz w:val="22"/>
                <w:szCs w:val="8"/>
              </w:rPr>
              <w:t>Aktivitet</w:t>
            </w:r>
          </w:p>
        </w:tc>
        <w:tc>
          <w:tcPr>
            <w:tcW w:w="9356" w:type="dxa"/>
            <w:tcBorders>
              <w:left w:val="single" w:sz="4" w:space="0" w:color="44546A"/>
              <w:bottom w:val="single" w:sz="4" w:space="0" w:color="44546A"/>
              <w:right w:val="single" w:sz="4" w:space="0" w:color="44546A"/>
            </w:tcBorders>
          </w:tcPr>
          <w:p w14:paraId="2ED3CFAF" w14:textId="77777777" w:rsidR="001322E3" w:rsidRPr="00355ADD" w:rsidRDefault="001322E3" w:rsidP="006F21DD">
            <w:pPr>
              <w:pStyle w:val="figur"/>
              <w:spacing w:line="240" w:lineRule="auto"/>
              <w:rPr>
                <w:b/>
                <w:bCs/>
                <w:sz w:val="22"/>
                <w:szCs w:val="8"/>
              </w:rPr>
            </w:pPr>
            <w:r w:rsidRPr="00355ADD">
              <w:rPr>
                <w:b/>
                <w:bCs/>
                <w:sz w:val="22"/>
                <w:szCs w:val="8"/>
              </w:rPr>
              <w:t>Hvordan</w:t>
            </w:r>
          </w:p>
        </w:tc>
        <w:tc>
          <w:tcPr>
            <w:tcW w:w="3311" w:type="dxa"/>
            <w:tcBorders>
              <w:left w:val="single" w:sz="4" w:space="0" w:color="44546A"/>
              <w:bottom w:val="single" w:sz="4" w:space="0" w:color="44546A"/>
            </w:tcBorders>
          </w:tcPr>
          <w:p w14:paraId="0ED3412C" w14:textId="582E1CBE" w:rsidR="001322E3" w:rsidRPr="00355ADD" w:rsidRDefault="001322E3" w:rsidP="006F21DD">
            <w:pPr>
              <w:pStyle w:val="figur"/>
              <w:spacing w:line="240" w:lineRule="auto"/>
              <w:rPr>
                <w:b/>
                <w:bCs/>
                <w:sz w:val="22"/>
                <w:szCs w:val="8"/>
              </w:rPr>
            </w:pPr>
            <w:r w:rsidRPr="00355ADD">
              <w:rPr>
                <w:b/>
                <w:bCs/>
                <w:sz w:val="22"/>
                <w:szCs w:val="8"/>
              </w:rPr>
              <w:t>Verktøy</w:t>
            </w:r>
            <w:r>
              <w:rPr>
                <w:b/>
                <w:bCs/>
                <w:sz w:val="22"/>
                <w:szCs w:val="8"/>
              </w:rPr>
              <w:t xml:space="preserve"> /</w:t>
            </w:r>
            <w:r w:rsidRPr="00355ADD">
              <w:rPr>
                <w:b/>
                <w:bCs/>
                <w:sz w:val="22"/>
                <w:szCs w:val="8"/>
              </w:rPr>
              <w:t>Hvem kan bistå</w:t>
            </w:r>
          </w:p>
        </w:tc>
      </w:tr>
      <w:tr w:rsidR="0015692D" w:rsidRPr="00D92F1E" w14:paraId="6CB6617B" w14:textId="77777777" w:rsidTr="006F1709">
        <w:trPr>
          <w:trHeight w:val="408"/>
        </w:trPr>
        <w:tc>
          <w:tcPr>
            <w:tcW w:w="12191" w:type="dxa"/>
            <w:gridSpan w:val="2"/>
            <w:tcBorders>
              <w:top w:val="single" w:sz="4" w:space="0" w:color="44546A"/>
              <w:bottom w:val="single" w:sz="4" w:space="0" w:color="44546A"/>
            </w:tcBorders>
            <w:shd w:val="clear" w:color="auto" w:fill="DEEAF6" w:themeFill="accent5" w:themeFillTint="33"/>
          </w:tcPr>
          <w:p w14:paraId="3B9893FE" w14:textId="77777777" w:rsidR="0015692D" w:rsidRPr="006F21DD" w:rsidRDefault="0015692D" w:rsidP="0015692D">
            <w:pPr>
              <w:pStyle w:val="figur"/>
              <w:spacing w:line="240" w:lineRule="auto"/>
              <w:rPr>
                <w:b/>
                <w:bCs/>
                <w:color w:val="auto"/>
              </w:rPr>
            </w:pPr>
            <w:r w:rsidRPr="000E48A6">
              <w:rPr>
                <w:rFonts w:asciiTheme="minorHAnsi" w:eastAsiaTheme="minorEastAsia" w:hAnsiTheme="minorHAnsi"/>
                <w:b/>
                <w:bCs/>
                <w:color w:val="auto"/>
                <w:sz w:val="22"/>
                <w:szCs w:val="18"/>
              </w:rPr>
              <w:t>Vurder hensiktsmessig fremgangsmåte i oppfølgingen</w:t>
            </w:r>
          </w:p>
        </w:tc>
        <w:tc>
          <w:tcPr>
            <w:tcW w:w="3311" w:type="dxa"/>
            <w:tcBorders>
              <w:top w:val="single" w:sz="4" w:space="0" w:color="44546A"/>
              <w:bottom w:val="single" w:sz="4" w:space="0" w:color="44546A"/>
            </w:tcBorders>
            <w:shd w:val="clear" w:color="auto" w:fill="DEEAF6" w:themeFill="accent5" w:themeFillTint="33"/>
          </w:tcPr>
          <w:p w14:paraId="2D107DC9" w14:textId="131584E9" w:rsidR="0015692D" w:rsidRPr="006F21DD" w:rsidRDefault="0015692D" w:rsidP="001049BC">
            <w:pPr>
              <w:pStyle w:val="figur"/>
              <w:spacing w:line="240" w:lineRule="auto"/>
              <w:rPr>
                <w:b/>
                <w:bCs/>
                <w:color w:val="auto"/>
              </w:rPr>
            </w:pPr>
          </w:p>
        </w:tc>
      </w:tr>
      <w:tr w:rsidR="000E48A6" w:rsidRPr="00D92F1E" w14:paraId="3FAA6D54" w14:textId="77777777" w:rsidTr="006F1709">
        <w:trPr>
          <w:trHeight w:val="584"/>
        </w:trPr>
        <w:tc>
          <w:tcPr>
            <w:tcW w:w="2835" w:type="dxa"/>
            <w:tcBorders>
              <w:top w:val="single" w:sz="4" w:space="0" w:color="44546A"/>
              <w:bottom w:val="single" w:sz="4" w:space="0" w:color="44546A"/>
              <w:right w:val="single" w:sz="4" w:space="0" w:color="44546A"/>
            </w:tcBorders>
          </w:tcPr>
          <w:p w14:paraId="2BC6A73E" w14:textId="77911E9F" w:rsidR="000E48A6" w:rsidRPr="006D6A42" w:rsidRDefault="000E48A6" w:rsidP="000E48A6">
            <w:pPr>
              <w:pStyle w:val="figur"/>
              <w:spacing w:line="240" w:lineRule="auto"/>
              <w:rPr>
                <w:sz w:val="22"/>
                <w:szCs w:val="18"/>
              </w:rPr>
            </w:pPr>
            <w:r w:rsidRPr="000E48A6">
              <w:rPr>
                <w:rFonts w:asciiTheme="minorHAnsi" w:eastAsiaTheme="minorEastAsia" w:hAnsiTheme="minorHAnsi"/>
                <w:sz w:val="22"/>
                <w:szCs w:val="22"/>
              </w:rPr>
              <w:t>Alternativ A</w:t>
            </w:r>
          </w:p>
        </w:tc>
        <w:tc>
          <w:tcPr>
            <w:tcW w:w="9356" w:type="dxa"/>
            <w:tcBorders>
              <w:top w:val="single" w:sz="4" w:space="0" w:color="44546A"/>
              <w:left w:val="single" w:sz="4" w:space="0" w:color="44546A"/>
              <w:bottom w:val="single" w:sz="4" w:space="0" w:color="2D7B81" w:themeColor="accent1"/>
              <w:right w:val="single" w:sz="4" w:space="0" w:color="44546A"/>
            </w:tcBorders>
          </w:tcPr>
          <w:p w14:paraId="593BEC5A" w14:textId="5068BDD6" w:rsidR="000E48A6" w:rsidRPr="006748B6" w:rsidRDefault="000E48A6" w:rsidP="006F1709">
            <w:pPr>
              <w:rPr>
                <w:rFonts w:asciiTheme="minorHAnsi" w:eastAsiaTheme="minorEastAsia" w:hAnsiTheme="minorHAnsi"/>
                <w:szCs w:val="20"/>
              </w:rPr>
            </w:pPr>
            <w:r w:rsidRPr="006748B6">
              <w:rPr>
                <w:rFonts w:asciiTheme="minorHAnsi" w:eastAsiaTheme="minorEastAsia" w:hAnsiTheme="minorHAnsi"/>
                <w:szCs w:val="20"/>
              </w:rPr>
              <w:t xml:space="preserve">Vurder om pågående oppfølging oppleves hensiktsmessig for begge parter. Bruk gjerne verktøy som henvises til i dette forløpet som hjelp i oppfølgingen. Hensikten er å se på muligheter for å redusere sykefraværet og/eller gjøre </w:t>
            </w:r>
            <w:r w:rsidR="00DE4CEE">
              <w:rPr>
                <w:rFonts w:asciiTheme="minorHAnsi" w:eastAsiaTheme="minorEastAsia" w:hAnsiTheme="minorHAnsi"/>
                <w:szCs w:val="20"/>
              </w:rPr>
              <w:t>gjentagende</w:t>
            </w:r>
            <w:r w:rsidRPr="006748B6">
              <w:rPr>
                <w:rFonts w:asciiTheme="minorHAnsi" w:eastAsiaTheme="minorEastAsia" w:hAnsiTheme="minorHAnsi"/>
                <w:szCs w:val="20"/>
              </w:rPr>
              <w:t>sporadisk fravær mer forutsigbart.</w:t>
            </w:r>
          </w:p>
        </w:tc>
        <w:tc>
          <w:tcPr>
            <w:tcW w:w="3311" w:type="dxa"/>
            <w:tcBorders>
              <w:top w:val="single" w:sz="4" w:space="0" w:color="44546A"/>
              <w:left w:val="single" w:sz="4" w:space="0" w:color="44546A"/>
              <w:bottom w:val="single" w:sz="4" w:space="0" w:color="44546A"/>
            </w:tcBorders>
          </w:tcPr>
          <w:p w14:paraId="6AE71F58" w14:textId="537F9B8C" w:rsidR="000E48A6" w:rsidRPr="006748B6" w:rsidRDefault="000E48A6" w:rsidP="000E48A6">
            <w:pPr>
              <w:pStyle w:val="figur"/>
              <w:spacing w:line="240" w:lineRule="auto"/>
              <w:rPr>
                <w:rFonts w:asciiTheme="minorHAnsi" w:hAnsiTheme="minorHAnsi" w:cstheme="minorHAnsi"/>
                <w:sz w:val="20"/>
                <w:szCs w:val="20"/>
              </w:rPr>
            </w:pPr>
            <w:hyperlink r:id="rId15" w:anchor="chapter-5">
              <w:r w:rsidRPr="006748B6">
                <w:rPr>
                  <w:rStyle w:val="Hyperkobling"/>
                  <w:rFonts w:asciiTheme="minorHAnsi" w:eastAsiaTheme="minorEastAsia" w:hAnsiTheme="minorHAnsi" w:cstheme="minorHAnsi"/>
                  <w:sz w:val="20"/>
                  <w:szCs w:val="20"/>
                </w:rPr>
                <w:t>Unntak fra arbeidsgiver-perioden</w:t>
              </w:r>
            </w:hyperlink>
          </w:p>
        </w:tc>
      </w:tr>
      <w:tr w:rsidR="000E48A6" w:rsidRPr="00D92F1E" w14:paraId="0677FBCB" w14:textId="77777777" w:rsidTr="006F1709">
        <w:trPr>
          <w:trHeight w:val="60"/>
        </w:trPr>
        <w:tc>
          <w:tcPr>
            <w:tcW w:w="2835" w:type="dxa"/>
            <w:tcBorders>
              <w:top w:val="single" w:sz="4" w:space="0" w:color="44546A"/>
              <w:bottom w:val="single" w:sz="4" w:space="0" w:color="44546A"/>
              <w:right w:val="single" w:sz="4" w:space="0" w:color="44546A"/>
            </w:tcBorders>
          </w:tcPr>
          <w:p w14:paraId="617F311C" w14:textId="77777777" w:rsidR="000E48A6" w:rsidRPr="000E48A6" w:rsidRDefault="000E48A6" w:rsidP="000E48A6">
            <w:pPr>
              <w:rPr>
                <w:rFonts w:asciiTheme="minorHAnsi" w:eastAsiaTheme="minorEastAsia" w:hAnsiTheme="minorHAnsi"/>
                <w:sz w:val="22"/>
              </w:rPr>
            </w:pPr>
            <w:r w:rsidRPr="000E48A6">
              <w:rPr>
                <w:rFonts w:asciiTheme="minorHAnsi" w:eastAsiaTheme="minorEastAsia" w:hAnsiTheme="minorHAnsi"/>
                <w:sz w:val="22"/>
              </w:rPr>
              <w:t>Alternativ B/C:</w:t>
            </w:r>
          </w:p>
          <w:p w14:paraId="0830FAD3" w14:textId="678BE48C" w:rsidR="000E48A6" w:rsidRPr="006D6A42" w:rsidRDefault="000E48A6" w:rsidP="000E48A6">
            <w:pPr>
              <w:pStyle w:val="figur"/>
              <w:spacing w:line="240" w:lineRule="auto"/>
              <w:rPr>
                <w:sz w:val="22"/>
                <w:szCs w:val="18"/>
              </w:rPr>
            </w:pPr>
            <w:r w:rsidRPr="000E48A6">
              <w:rPr>
                <w:rFonts w:asciiTheme="minorHAnsi" w:eastAsiaTheme="minorEastAsia" w:hAnsiTheme="minorHAnsi"/>
                <w:sz w:val="22"/>
                <w:szCs w:val="22"/>
              </w:rPr>
              <w:t>Starte arbeidet med oppfølging</w:t>
            </w:r>
          </w:p>
        </w:tc>
        <w:tc>
          <w:tcPr>
            <w:tcW w:w="9356" w:type="dxa"/>
            <w:tcBorders>
              <w:top w:val="single" w:sz="4" w:space="0" w:color="2D7B81" w:themeColor="accent1"/>
              <w:left w:val="single" w:sz="4" w:space="0" w:color="44546A"/>
              <w:bottom w:val="single" w:sz="4" w:space="0" w:color="2D7B81" w:themeColor="accent1"/>
              <w:right w:val="single" w:sz="4" w:space="0" w:color="44546A"/>
            </w:tcBorders>
          </w:tcPr>
          <w:p w14:paraId="75466BA5" w14:textId="77777777" w:rsidR="006B0787" w:rsidRPr="0071222E" w:rsidRDefault="00EC6B69" w:rsidP="00DB17B1">
            <w:pPr>
              <w:rPr>
                <w:sz w:val="2"/>
                <w:szCs w:val="2"/>
              </w:rPr>
            </w:pPr>
            <w:r w:rsidRPr="00EC6B69">
              <w:t>Leder innkaller til oppstartssamtale og legger ved mal for referat og veileder for medarbeideren.</w:t>
            </w:r>
          </w:p>
          <w:p w14:paraId="1AD40FF6" w14:textId="77777777" w:rsidR="000E48A6" w:rsidRPr="006748B6" w:rsidRDefault="000E48A6" w:rsidP="000E48A6">
            <w:pPr>
              <w:rPr>
                <w:rFonts w:asciiTheme="minorHAnsi" w:eastAsiaTheme="minorEastAsia" w:hAnsiTheme="minorHAnsi"/>
                <w:szCs w:val="20"/>
              </w:rPr>
            </w:pPr>
            <w:r w:rsidRPr="006748B6">
              <w:rPr>
                <w:rFonts w:asciiTheme="minorHAnsi" w:eastAsiaTheme="minorEastAsia" w:hAnsiTheme="minorHAnsi"/>
                <w:szCs w:val="20"/>
              </w:rPr>
              <w:t>Agenda:</w:t>
            </w:r>
          </w:p>
          <w:p w14:paraId="54751DD8" w14:textId="77777777" w:rsidR="000E48A6" w:rsidRPr="006748B6" w:rsidRDefault="000E48A6" w:rsidP="000E48A6">
            <w:pPr>
              <w:pStyle w:val="Listeavsnitt"/>
              <w:numPr>
                <w:ilvl w:val="0"/>
                <w:numId w:val="17"/>
              </w:numPr>
              <w:spacing w:line="240" w:lineRule="auto"/>
              <w:rPr>
                <w:rFonts w:eastAsiaTheme="minorEastAsia"/>
                <w:sz w:val="20"/>
                <w:szCs w:val="20"/>
              </w:rPr>
            </w:pPr>
            <w:r w:rsidRPr="006748B6">
              <w:rPr>
                <w:rFonts w:eastAsiaTheme="minorEastAsia"/>
                <w:sz w:val="20"/>
                <w:szCs w:val="20"/>
              </w:rPr>
              <w:t>Starte dialog</w:t>
            </w:r>
          </w:p>
          <w:p w14:paraId="2C06BA44" w14:textId="77777777" w:rsidR="000E48A6" w:rsidRPr="006748B6" w:rsidRDefault="000E48A6" w:rsidP="000E48A6">
            <w:pPr>
              <w:pStyle w:val="Listeavsnitt"/>
              <w:numPr>
                <w:ilvl w:val="0"/>
                <w:numId w:val="17"/>
              </w:numPr>
              <w:spacing w:line="240" w:lineRule="auto"/>
              <w:rPr>
                <w:rFonts w:eastAsiaTheme="minorEastAsia"/>
                <w:color w:val="000000" w:themeColor="text1"/>
                <w:sz w:val="20"/>
                <w:szCs w:val="20"/>
              </w:rPr>
            </w:pPr>
            <w:r w:rsidRPr="006748B6">
              <w:rPr>
                <w:rFonts w:eastAsiaTheme="minorEastAsia"/>
                <w:sz w:val="20"/>
                <w:szCs w:val="20"/>
              </w:rPr>
              <w:t>Gjennomgang av fravær ved hjelp av analyseskjema</w:t>
            </w:r>
          </w:p>
          <w:p w14:paraId="19249188" w14:textId="77777777" w:rsidR="000E48A6" w:rsidRPr="006748B6" w:rsidRDefault="000E48A6" w:rsidP="000E48A6">
            <w:pPr>
              <w:pStyle w:val="Listeavsnitt"/>
              <w:numPr>
                <w:ilvl w:val="0"/>
                <w:numId w:val="17"/>
              </w:numPr>
              <w:spacing w:line="240" w:lineRule="auto"/>
              <w:rPr>
                <w:rFonts w:eastAsiaTheme="minorEastAsia"/>
                <w:sz w:val="20"/>
                <w:szCs w:val="20"/>
              </w:rPr>
            </w:pPr>
            <w:r w:rsidRPr="006748B6">
              <w:rPr>
                <w:rFonts w:eastAsiaTheme="minorEastAsia"/>
                <w:sz w:val="20"/>
                <w:szCs w:val="20"/>
              </w:rPr>
              <w:t>Identifisere mål på nåværende tidspunkt (dette kan det bli aktuelt å forandre på ett senere tidspunkt)</w:t>
            </w:r>
          </w:p>
          <w:p w14:paraId="2AEFC52E" w14:textId="77777777" w:rsidR="000E48A6" w:rsidRPr="006748B6" w:rsidRDefault="000E48A6" w:rsidP="000E48A6">
            <w:pPr>
              <w:pStyle w:val="Listeavsnitt"/>
              <w:numPr>
                <w:ilvl w:val="0"/>
                <w:numId w:val="17"/>
              </w:numPr>
              <w:spacing w:line="240" w:lineRule="auto"/>
              <w:rPr>
                <w:rFonts w:eastAsiaTheme="minorEastAsia"/>
                <w:sz w:val="20"/>
                <w:szCs w:val="20"/>
              </w:rPr>
            </w:pPr>
            <w:r w:rsidRPr="006748B6">
              <w:rPr>
                <w:rFonts w:eastAsiaTheme="minorEastAsia"/>
                <w:sz w:val="20"/>
                <w:szCs w:val="20"/>
              </w:rPr>
              <w:t>Lage plan med tidfestede tiltak hvis aktuelt</w:t>
            </w:r>
          </w:p>
          <w:p w14:paraId="489DBB0A" w14:textId="4B6C4715" w:rsidR="000E48A6" w:rsidRPr="006748B6" w:rsidRDefault="000E48A6" w:rsidP="000E48A6">
            <w:pPr>
              <w:spacing w:line="240" w:lineRule="auto"/>
              <w:rPr>
                <w:rFonts w:asciiTheme="minorHAnsi" w:eastAsiaTheme="minorEastAsia" w:hAnsiTheme="minorHAnsi"/>
                <w:szCs w:val="20"/>
              </w:rPr>
            </w:pPr>
            <w:r w:rsidRPr="006748B6">
              <w:rPr>
                <w:rFonts w:eastAsiaTheme="minorEastAsia"/>
                <w:szCs w:val="20"/>
              </w:rPr>
              <w:t>Planen skal i tillegg inneholde tidsplan for videre oppfølging, og en vurdering av aktuelle interne eller eksterne aktører som skal delta i møte neste gang.</w:t>
            </w:r>
          </w:p>
        </w:tc>
        <w:tc>
          <w:tcPr>
            <w:tcW w:w="3311" w:type="dxa"/>
            <w:tcBorders>
              <w:top w:val="single" w:sz="4" w:space="0" w:color="44546A"/>
              <w:left w:val="single" w:sz="4" w:space="0" w:color="44546A"/>
              <w:bottom w:val="single" w:sz="4" w:space="0" w:color="44546A"/>
            </w:tcBorders>
          </w:tcPr>
          <w:p w14:paraId="0DAF1B09" w14:textId="79D1E3D3" w:rsidR="006D2852" w:rsidRDefault="006D2852" w:rsidP="006D2852">
            <w:pPr>
              <w:spacing w:line="240" w:lineRule="auto"/>
              <w:rPr>
                <w:rFonts w:asciiTheme="minorHAnsi" w:eastAsiaTheme="minorEastAsia" w:hAnsiTheme="minorHAnsi"/>
                <w:szCs w:val="20"/>
              </w:rPr>
            </w:pPr>
            <w:hyperlink r:id="rId16" w:history="1">
              <w:r w:rsidRPr="00C70D9F">
                <w:rPr>
                  <w:rStyle w:val="Hyperkobling"/>
                  <w:rFonts w:asciiTheme="minorHAnsi" w:eastAsiaTheme="minorEastAsia" w:hAnsiTheme="minorHAnsi"/>
                  <w:szCs w:val="20"/>
                </w:rPr>
                <w:t>Tidlig og tett på</w:t>
              </w:r>
            </w:hyperlink>
            <w:r>
              <w:rPr>
                <w:rFonts w:asciiTheme="minorHAnsi" w:eastAsiaTheme="minorEastAsia" w:hAnsiTheme="minorHAnsi"/>
                <w:szCs w:val="20"/>
              </w:rPr>
              <w:t xml:space="preserve">: </w:t>
            </w:r>
            <w:r w:rsidR="007F2948">
              <w:t>3.1 Maler (for ledere)</w:t>
            </w:r>
          </w:p>
          <w:p w14:paraId="72B85DEF" w14:textId="77777777" w:rsidR="000E48A6" w:rsidRPr="006748B6" w:rsidRDefault="000E48A6" w:rsidP="000E48A6">
            <w:pPr>
              <w:rPr>
                <w:rFonts w:asciiTheme="minorHAnsi" w:eastAsiaTheme="minorEastAsia" w:hAnsiTheme="minorHAnsi"/>
                <w:szCs w:val="20"/>
              </w:rPr>
            </w:pPr>
          </w:p>
          <w:p w14:paraId="0512CDBA" w14:textId="637831D5" w:rsidR="004544D6" w:rsidRDefault="008D51A1" w:rsidP="000E48A6">
            <w:hyperlink r:id="rId17" w:history="1">
              <w:r w:rsidRPr="00C70D9F">
                <w:rPr>
                  <w:rStyle w:val="Hyperkobling"/>
                  <w:rFonts w:asciiTheme="minorHAnsi" w:eastAsiaTheme="minorEastAsia" w:hAnsiTheme="minorHAnsi"/>
                  <w:szCs w:val="20"/>
                </w:rPr>
                <w:t>Tidlig og tett på</w:t>
              </w:r>
            </w:hyperlink>
            <w:r>
              <w:rPr>
                <w:rFonts w:asciiTheme="minorHAnsi" w:eastAsiaTheme="minorEastAsia" w:hAnsiTheme="minorHAnsi"/>
                <w:szCs w:val="20"/>
              </w:rPr>
              <w:t xml:space="preserve">: </w:t>
            </w:r>
            <w:r w:rsidR="00CA67BA">
              <w:t>3.3 Veileder for oppstartssamtale (for ansatte)</w:t>
            </w:r>
          </w:p>
          <w:p w14:paraId="40E93503" w14:textId="723ABE62" w:rsidR="00AC3F8E" w:rsidRDefault="00AC3F8E" w:rsidP="00F15281">
            <w:hyperlink r:id="rId18" w:history="1">
              <w:r w:rsidRPr="00C70D9F">
                <w:rPr>
                  <w:rStyle w:val="Hyperkobling"/>
                  <w:rFonts w:asciiTheme="minorHAnsi" w:eastAsiaTheme="minorEastAsia" w:hAnsiTheme="minorHAnsi"/>
                  <w:szCs w:val="20"/>
                </w:rPr>
                <w:t>Tidlig og tett på</w:t>
              </w:r>
            </w:hyperlink>
            <w:r>
              <w:rPr>
                <w:rFonts w:asciiTheme="minorHAnsi" w:eastAsiaTheme="minorEastAsia" w:hAnsiTheme="minorHAnsi"/>
                <w:szCs w:val="20"/>
              </w:rPr>
              <w:t xml:space="preserve">: </w:t>
            </w:r>
            <w:r w:rsidR="00F15281">
              <w:t>3.2 Veileder for oppstartssamtale (for ledere)</w:t>
            </w:r>
          </w:p>
          <w:p w14:paraId="6AC4442A" w14:textId="417CACC4" w:rsidR="000E48A6" w:rsidRPr="006748B6" w:rsidRDefault="00766B52" w:rsidP="00A629F2">
            <w:pPr>
              <w:rPr>
                <w:rFonts w:asciiTheme="minorHAnsi" w:eastAsiaTheme="minorEastAsia" w:hAnsiTheme="minorHAnsi"/>
                <w:szCs w:val="20"/>
              </w:rPr>
            </w:pPr>
            <w:hyperlink r:id="rId19" w:anchor="eksempler-pa-tilrettelegging" w:history="1">
              <w:r w:rsidRPr="00766B52">
                <w:rPr>
                  <w:rStyle w:val="Hyperkobling"/>
                </w:rPr>
                <w:t>Tilrettelegging på arbeidsplassen - nav.no</w:t>
              </w:r>
            </w:hyperlink>
          </w:p>
        </w:tc>
      </w:tr>
    </w:tbl>
    <w:p w14:paraId="42271456" w14:textId="4A0C542D" w:rsidR="00A629F2" w:rsidRPr="00913E05" w:rsidRDefault="006A07B1" w:rsidP="00913E05">
      <w:pPr>
        <w:pStyle w:val="figur"/>
        <w:shd w:val="clear" w:color="auto" w:fill="DEEAF6" w:themeFill="accent5" w:themeFillTint="33"/>
        <w:rPr>
          <w:b/>
          <w:bCs/>
          <w:color w:val="auto"/>
          <w:sz w:val="22"/>
          <w:szCs w:val="8"/>
        </w:rPr>
      </w:pPr>
      <w:r w:rsidRPr="00913E05">
        <w:rPr>
          <w:b/>
          <w:bCs/>
          <w:color w:val="auto"/>
          <w:sz w:val="22"/>
          <w:szCs w:val="8"/>
        </w:rPr>
        <w:t>M</w:t>
      </w:r>
      <w:r w:rsidR="00FA7975" w:rsidRPr="00913E05">
        <w:rPr>
          <w:b/>
          <w:bCs/>
          <w:color w:val="auto"/>
          <w:sz w:val="22"/>
          <w:szCs w:val="8"/>
        </w:rPr>
        <w:t>ål</w:t>
      </w:r>
      <w:r w:rsidRPr="00913E05">
        <w:rPr>
          <w:b/>
          <w:bCs/>
          <w:color w:val="auto"/>
          <w:sz w:val="22"/>
          <w:szCs w:val="8"/>
        </w:rPr>
        <w:t xml:space="preserve"> for oppfølgingen</w:t>
      </w:r>
    </w:p>
    <w:tbl>
      <w:tblPr>
        <w:tblW w:w="15502" w:type="dxa"/>
        <w:tblLook w:val="04A0" w:firstRow="1" w:lastRow="0" w:firstColumn="1" w:lastColumn="0" w:noHBand="0" w:noVBand="1"/>
      </w:tblPr>
      <w:tblGrid>
        <w:gridCol w:w="2835"/>
        <w:gridCol w:w="9214"/>
        <w:gridCol w:w="3453"/>
      </w:tblGrid>
      <w:tr w:rsidR="006A07B1" w:rsidRPr="00D92F1E" w14:paraId="73924E82" w14:textId="77777777" w:rsidTr="006F7B62">
        <w:trPr>
          <w:trHeight w:val="60"/>
        </w:trPr>
        <w:tc>
          <w:tcPr>
            <w:tcW w:w="2835" w:type="dxa"/>
            <w:tcBorders>
              <w:top w:val="single" w:sz="4" w:space="0" w:color="44546A"/>
              <w:bottom w:val="single" w:sz="4" w:space="0" w:color="44546A"/>
              <w:right w:val="single" w:sz="4" w:space="0" w:color="44546A"/>
            </w:tcBorders>
          </w:tcPr>
          <w:p w14:paraId="099E2D67" w14:textId="58DD8720" w:rsidR="006A07B1" w:rsidRPr="006A07B1" w:rsidRDefault="006A07B1" w:rsidP="006A07B1">
            <w:pPr>
              <w:pStyle w:val="figur"/>
              <w:spacing w:line="240" w:lineRule="auto"/>
              <w:rPr>
                <w:sz w:val="22"/>
                <w:szCs w:val="18"/>
              </w:rPr>
            </w:pPr>
            <w:r w:rsidRPr="006A07B1">
              <w:rPr>
                <w:rFonts w:asciiTheme="minorHAnsi" w:eastAsiaTheme="minorEastAsia" w:hAnsiTheme="minorHAnsi"/>
                <w:sz w:val="22"/>
                <w:szCs w:val="18"/>
              </w:rPr>
              <w:t>Felles mål</w:t>
            </w:r>
          </w:p>
        </w:tc>
        <w:tc>
          <w:tcPr>
            <w:tcW w:w="9214" w:type="dxa"/>
            <w:tcBorders>
              <w:top w:val="single" w:sz="4" w:space="0" w:color="2D7B81" w:themeColor="accent1"/>
              <w:left w:val="single" w:sz="4" w:space="0" w:color="44546A"/>
              <w:bottom w:val="single" w:sz="4" w:space="0" w:color="2D7B81" w:themeColor="accent1"/>
              <w:right w:val="single" w:sz="4" w:space="0" w:color="44546A"/>
            </w:tcBorders>
          </w:tcPr>
          <w:p w14:paraId="14408C75" w14:textId="7D62BF1C" w:rsidR="006A07B1" w:rsidRPr="00B7389B" w:rsidRDefault="00EA18EB" w:rsidP="006A07B1">
            <w:pPr>
              <w:spacing w:line="240" w:lineRule="auto"/>
              <w:rPr>
                <w:rFonts w:asciiTheme="minorHAnsi" w:eastAsiaTheme="minorEastAsia" w:hAnsiTheme="minorHAnsi"/>
                <w:szCs w:val="20"/>
              </w:rPr>
            </w:pPr>
            <w:r w:rsidRPr="00F32338">
              <w:rPr>
                <w:rFonts w:asciiTheme="minorHAnsi" w:eastAsiaTheme="minorEastAsia" w:hAnsiTheme="minorHAnsi"/>
                <w:szCs w:val="20"/>
              </w:rPr>
              <w:t>All oppfølging forutsetter en overordnet målsetning om at sykefraværet skal reduseres på sikt og/eller forebygge frafall fra arbeidslivet. Dette gjennom å legge til rette for en bedre arbeidshverdag som samsvarer med den ansattes arbeidshelse. Utgangspunktet for all oppfølging bør være at den ansatte kan mestre å stå i ordinær stilling, alternativt annen stilling i foretaket.</w:t>
            </w:r>
          </w:p>
        </w:tc>
        <w:tc>
          <w:tcPr>
            <w:tcW w:w="3453" w:type="dxa"/>
            <w:tcBorders>
              <w:top w:val="single" w:sz="4" w:space="0" w:color="44546A"/>
              <w:left w:val="single" w:sz="4" w:space="0" w:color="44546A"/>
              <w:bottom w:val="single" w:sz="4" w:space="0" w:color="44546A"/>
            </w:tcBorders>
          </w:tcPr>
          <w:p w14:paraId="0B591549" w14:textId="77777777" w:rsidR="006A07B1" w:rsidRPr="00D92F1E" w:rsidRDefault="006A07B1" w:rsidP="006A07B1">
            <w:pPr>
              <w:pStyle w:val="figur"/>
              <w:spacing w:line="240" w:lineRule="auto"/>
            </w:pPr>
          </w:p>
        </w:tc>
      </w:tr>
    </w:tbl>
    <w:p w14:paraId="79A85464" w14:textId="77777777" w:rsidR="008C724F" w:rsidRDefault="008C724F">
      <w:r>
        <w:br w:type="page"/>
      </w:r>
    </w:p>
    <w:tbl>
      <w:tblPr>
        <w:tblW w:w="15502" w:type="dxa"/>
        <w:tblLook w:val="04A0" w:firstRow="1" w:lastRow="0" w:firstColumn="1" w:lastColumn="0" w:noHBand="0" w:noVBand="1"/>
      </w:tblPr>
      <w:tblGrid>
        <w:gridCol w:w="2835"/>
        <w:gridCol w:w="9214"/>
        <w:gridCol w:w="3453"/>
      </w:tblGrid>
      <w:tr w:rsidR="00EA18EB" w:rsidRPr="00D92F1E" w14:paraId="53E79377" w14:textId="77777777" w:rsidTr="006F7B62">
        <w:trPr>
          <w:trHeight w:val="60"/>
        </w:trPr>
        <w:tc>
          <w:tcPr>
            <w:tcW w:w="2835" w:type="dxa"/>
            <w:tcBorders>
              <w:top w:val="single" w:sz="4" w:space="0" w:color="44546A"/>
              <w:bottom w:val="single" w:sz="4" w:space="0" w:color="44546A"/>
              <w:right w:val="single" w:sz="4" w:space="0" w:color="44546A"/>
            </w:tcBorders>
          </w:tcPr>
          <w:p w14:paraId="13F27DA3" w14:textId="086083AE" w:rsidR="00EA18EB" w:rsidRPr="006A07B1" w:rsidRDefault="00EA18EB" w:rsidP="00EA18EB">
            <w:pPr>
              <w:pStyle w:val="figur"/>
              <w:spacing w:line="240" w:lineRule="auto"/>
              <w:rPr>
                <w:sz w:val="22"/>
                <w:szCs w:val="18"/>
              </w:rPr>
            </w:pPr>
            <w:r w:rsidRPr="006A07B1">
              <w:rPr>
                <w:rFonts w:asciiTheme="minorHAnsi" w:eastAsiaTheme="minorEastAsia" w:hAnsiTheme="minorHAnsi"/>
                <w:sz w:val="22"/>
                <w:szCs w:val="18"/>
              </w:rPr>
              <w:lastRenderedPageBreak/>
              <w:t>Arbeidsrelatert fravær</w:t>
            </w:r>
          </w:p>
        </w:tc>
        <w:tc>
          <w:tcPr>
            <w:tcW w:w="9214" w:type="dxa"/>
            <w:tcBorders>
              <w:top w:val="single" w:sz="4" w:space="0" w:color="2D7B81" w:themeColor="accent1"/>
              <w:left w:val="single" w:sz="4" w:space="0" w:color="44546A"/>
              <w:bottom w:val="single" w:sz="4" w:space="0" w:color="2D7B81" w:themeColor="accent1"/>
              <w:right w:val="single" w:sz="4" w:space="0" w:color="44546A"/>
            </w:tcBorders>
          </w:tcPr>
          <w:p w14:paraId="1032BB34" w14:textId="77777777" w:rsidR="00EA18EB" w:rsidRDefault="00EA18EB" w:rsidP="00EA18EB">
            <w:pPr>
              <w:rPr>
                <w:rFonts w:asciiTheme="minorHAnsi" w:eastAsiaTheme="minorEastAsia" w:hAnsiTheme="minorHAnsi"/>
                <w:szCs w:val="20"/>
              </w:rPr>
            </w:pPr>
            <w:r w:rsidRPr="723AA132">
              <w:rPr>
                <w:rFonts w:asciiTheme="minorHAnsi" w:eastAsiaTheme="minorEastAsia" w:hAnsiTheme="minorHAnsi"/>
                <w:szCs w:val="20"/>
              </w:rPr>
              <w:t>Hvis det i samtale med den ansatte kommer frem at sykefraværet er arbeidsrelatert, stilles det skjerpede krav til leder. Arbeidsrelatert sykefravær kan være et tegn på at arbeidsforholdene er i strid med Arbeidsmiljøloven.</w:t>
            </w:r>
          </w:p>
          <w:p w14:paraId="4A661519" w14:textId="264670A1" w:rsidR="00EA18EB" w:rsidRDefault="00EA18EB" w:rsidP="00EA18EB">
            <w:pPr>
              <w:rPr>
                <w:rFonts w:asciiTheme="minorHAnsi" w:eastAsiaTheme="minorEastAsia" w:hAnsiTheme="minorHAnsi"/>
                <w:szCs w:val="20"/>
              </w:rPr>
            </w:pPr>
            <w:r w:rsidRPr="723AA132">
              <w:rPr>
                <w:rFonts w:asciiTheme="minorHAnsi" w:eastAsiaTheme="minorEastAsia" w:hAnsiTheme="minorHAnsi"/>
                <w:szCs w:val="20"/>
              </w:rPr>
              <w:t>Den ansatte må, så konkret som mulig, redegjøre for hvilke forhold på arbeidsplassen som fører til helseplager</w:t>
            </w:r>
            <w:r>
              <w:rPr>
                <w:rFonts w:asciiTheme="minorHAnsi" w:eastAsiaTheme="minorEastAsia" w:hAnsiTheme="minorHAnsi"/>
                <w:szCs w:val="20"/>
              </w:rPr>
              <w:t>.</w:t>
            </w:r>
          </w:p>
          <w:p w14:paraId="572D1E66" w14:textId="298B2D82" w:rsidR="00EA18EB" w:rsidRDefault="00EA18EB" w:rsidP="00EA18EB">
            <w:pPr>
              <w:rPr>
                <w:rFonts w:asciiTheme="minorHAnsi" w:eastAsiaTheme="minorEastAsia" w:hAnsiTheme="minorHAnsi"/>
                <w:szCs w:val="20"/>
              </w:rPr>
            </w:pPr>
            <w:r w:rsidRPr="723AA132">
              <w:rPr>
                <w:rFonts w:asciiTheme="minorHAnsi" w:eastAsiaTheme="minorEastAsia" w:hAnsiTheme="minorHAnsi"/>
                <w:szCs w:val="20"/>
              </w:rPr>
              <w:t xml:space="preserve">Leder vurderer hvorvidt disse forholdene den ansatte utsettes for brudd på Arbeidsmiljøloven. Ved brudd på Arbeidsmiljøloven skal dette rettes opp i og </w:t>
            </w:r>
            <w:r>
              <w:rPr>
                <w:rFonts w:asciiTheme="minorHAnsi" w:eastAsiaTheme="minorEastAsia" w:hAnsiTheme="minorHAnsi"/>
                <w:szCs w:val="20"/>
              </w:rPr>
              <w:t xml:space="preserve">virksomhetens </w:t>
            </w:r>
            <w:r w:rsidRPr="723AA132">
              <w:rPr>
                <w:rFonts w:asciiTheme="minorHAnsi" w:eastAsiaTheme="minorEastAsia" w:hAnsiTheme="minorHAnsi"/>
                <w:szCs w:val="20"/>
              </w:rPr>
              <w:t xml:space="preserve">egne retningslinjer legges til grunn. </w:t>
            </w:r>
          </w:p>
          <w:p w14:paraId="78F41F25" w14:textId="77777777" w:rsidR="00EA18EB" w:rsidRDefault="00EA18EB" w:rsidP="00EA18EB">
            <w:pPr>
              <w:pStyle w:val="Ingenmellomrom"/>
              <w:rPr>
                <w:rFonts w:eastAsiaTheme="minorEastAsia"/>
                <w:sz w:val="20"/>
                <w:szCs w:val="20"/>
              </w:rPr>
            </w:pPr>
            <w:r w:rsidRPr="723AA132">
              <w:rPr>
                <w:rFonts w:eastAsiaTheme="minorEastAsia"/>
                <w:sz w:val="20"/>
                <w:szCs w:val="20"/>
              </w:rPr>
              <w:t>Arbeidsgiver har plikt til å sende skademelding til NAV</w:t>
            </w:r>
            <w:r>
              <w:rPr>
                <w:rFonts w:eastAsiaTheme="minorEastAsia"/>
                <w:sz w:val="20"/>
                <w:szCs w:val="20"/>
              </w:rPr>
              <w:t xml:space="preserve"> </w:t>
            </w:r>
            <w:r w:rsidRPr="723AA132">
              <w:rPr>
                <w:rFonts w:eastAsiaTheme="minorEastAsia"/>
                <w:sz w:val="20"/>
                <w:szCs w:val="20"/>
              </w:rPr>
              <w:t>når en arbeidstaker blir påført skade eller sykdom som kan gi rett til yrkesskadedekning, dette må vurderes ved arbeidsrelatert sykefravær.</w:t>
            </w:r>
          </w:p>
          <w:p w14:paraId="485BC474" w14:textId="77777777" w:rsidR="00EA18EB" w:rsidRPr="005D13FE" w:rsidRDefault="00EA18EB" w:rsidP="00EA18EB">
            <w:pPr>
              <w:pStyle w:val="Ingenmellomrom"/>
              <w:rPr>
                <w:rFonts w:eastAsiaTheme="minorEastAsia"/>
                <w:sz w:val="20"/>
                <w:szCs w:val="20"/>
              </w:rPr>
            </w:pPr>
          </w:p>
          <w:p w14:paraId="3E2F3C2A" w14:textId="5BF34B0C" w:rsidR="00EA18EB" w:rsidRDefault="00EA18EB" w:rsidP="00EA18EB">
            <w:pPr>
              <w:rPr>
                <w:rFonts w:asciiTheme="minorHAnsi" w:eastAsiaTheme="minorEastAsia" w:hAnsiTheme="minorHAnsi"/>
                <w:szCs w:val="20"/>
              </w:rPr>
            </w:pPr>
            <w:r w:rsidRPr="612FE065">
              <w:rPr>
                <w:rFonts w:asciiTheme="minorHAnsi" w:eastAsiaTheme="minorEastAsia" w:hAnsiTheme="minorHAnsi"/>
                <w:szCs w:val="20"/>
              </w:rPr>
              <w:t>Forholdene bør tas opp i foretakets HMS-struktur, og tillitsvalgt og</w:t>
            </w:r>
            <w:r>
              <w:rPr>
                <w:rFonts w:asciiTheme="minorHAnsi" w:eastAsiaTheme="minorEastAsia" w:hAnsiTheme="minorHAnsi"/>
                <w:szCs w:val="20"/>
              </w:rPr>
              <w:t xml:space="preserve"> verneombud tas med på råd, </w:t>
            </w:r>
            <w:r w:rsidRPr="612FE065">
              <w:rPr>
                <w:rFonts w:asciiTheme="minorHAnsi" w:eastAsiaTheme="minorEastAsia" w:hAnsiTheme="minorHAnsi"/>
                <w:szCs w:val="20"/>
              </w:rPr>
              <w:t xml:space="preserve">sammen med leder vurderer </w:t>
            </w:r>
            <w:r>
              <w:rPr>
                <w:rFonts w:asciiTheme="minorHAnsi" w:eastAsiaTheme="minorEastAsia" w:hAnsiTheme="minorHAnsi"/>
                <w:szCs w:val="20"/>
              </w:rPr>
              <w:t xml:space="preserve">de </w:t>
            </w:r>
            <w:r w:rsidRPr="612FE065">
              <w:rPr>
                <w:rFonts w:asciiTheme="minorHAnsi" w:eastAsiaTheme="minorEastAsia" w:hAnsiTheme="minorHAnsi"/>
                <w:szCs w:val="20"/>
              </w:rPr>
              <w:t>om det bør settes i gang et arbeid for å bedre det generelle arbeidsmiljøet.</w:t>
            </w:r>
          </w:p>
          <w:p w14:paraId="3523FB23" w14:textId="77777777" w:rsidR="00EA18EB" w:rsidRDefault="00EA18EB" w:rsidP="00EA18EB">
            <w:pPr>
              <w:rPr>
                <w:rFonts w:asciiTheme="minorHAnsi" w:eastAsiaTheme="minorEastAsia" w:hAnsiTheme="minorHAnsi"/>
                <w:szCs w:val="20"/>
              </w:rPr>
            </w:pPr>
            <w:r w:rsidRPr="723AA132">
              <w:rPr>
                <w:rFonts w:asciiTheme="minorHAnsi" w:eastAsiaTheme="minorEastAsia" w:hAnsiTheme="minorHAnsi"/>
                <w:szCs w:val="20"/>
              </w:rPr>
              <w:t>Uavhengig av om sykefraværet er arbeidsrelatert eller ikke, skal den ansatte ha en individuell oppfølging av nærmeste leder.</w:t>
            </w:r>
          </w:p>
          <w:p w14:paraId="58CA9A66" w14:textId="77777777" w:rsidR="00EA18EB" w:rsidRPr="00B7389B" w:rsidRDefault="00EA18EB" w:rsidP="00EA18EB">
            <w:pPr>
              <w:spacing w:line="240" w:lineRule="auto"/>
              <w:rPr>
                <w:rFonts w:asciiTheme="minorHAnsi" w:eastAsiaTheme="minorEastAsia" w:hAnsiTheme="minorHAnsi"/>
                <w:szCs w:val="20"/>
              </w:rPr>
            </w:pPr>
          </w:p>
        </w:tc>
        <w:tc>
          <w:tcPr>
            <w:tcW w:w="3453" w:type="dxa"/>
            <w:tcBorders>
              <w:top w:val="single" w:sz="4" w:space="0" w:color="44546A"/>
              <w:left w:val="single" w:sz="4" w:space="0" w:color="44546A"/>
              <w:bottom w:val="single" w:sz="4" w:space="0" w:color="44546A"/>
            </w:tcBorders>
          </w:tcPr>
          <w:p w14:paraId="40664C6D" w14:textId="77777777" w:rsidR="00EA18EB" w:rsidRDefault="00EA18EB" w:rsidP="00EA18EB">
            <w:pPr>
              <w:rPr>
                <w:rFonts w:asciiTheme="minorHAnsi" w:eastAsiaTheme="minorEastAsia" w:hAnsiTheme="minorHAnsi"/>
                <w:szCs w:val="20"/>
              </w:rPr>
            </w:pPr>
            <w:r w:rsidRPr="612FE065">
              <w:rPr>
                <w:rFonts w:asciiTheme="minorHAnsi" w:eastAsiaTheme="minorEastAsia" w:hAnsiTheme="minorHAnsi"/>
                <w:szCs w:val="20"/>
              </w:rPr>
              <w:t>Oversikt verktøy forebyggende arbeidsmiljø</w:t>
            </w:r>
          </w:p>
          <w:p w14:paraId="787DEE8D" w14:textId="084F77FD" w:rsidR="00EA18EB" w:rsidRDefault="00EA18EB" w:rsidP="00EA18EB">
            <w:pPr>
              <w:rPr>
                <w:rFonts w:asciiTheme="minorHAnsi" w:eastAsiaTheme="minorEastAsia" w:hAnsiTheme="minorHAnsi"/>
                <w:szCs w:val="20"/>
              </w:rPr>
            </w:pPr>
            <w:r w:rsidRPr="612FE065">
              <w:rPr>
                <w:rFonts w:asciiTheme="minorHAnsi" w:eastAsiaTheme="minorEastAsia" w:hAnsiTheme="minorHAnsi"/>
                <w:szCs w:val="20"/>
              </w:rPr>
              <w:t>Interne rutiner</w:t>
            </w:r>
            <w:r>
              <w:rPr>
                <w:rFonts w:asciiTheme="minorHAnsi" w:eastAsiaTheme="minorEastAsia" w:hAnsiTheme="minorHAnsi"/>
                <w:szCs w:val="20"/>
              </w:rPr>
              <w:t xml:space="preserve"> i virksomheten om</w:t>
            </w:r>
            <w:r w:rsidRPr="612FE065">
              <w:rPr>
                <w:rFonts w:asciiTheme="minorHAnsi" w:eastAsiaTheme="minorEastAsia" w:hAnsiTheme="minorHAnsi"/>
                <w:szCs w:val="20"/>
              </w:rPr>
              <w:t xml:space="preserve"> arbeidsrelatert skade/fravær</w:t>
            </w:r>
          </w:p>
          <w:p w14:paraId="77A4FB4F" w14:textId="77777777" w:rsidR="00B67B2D" w:rsidRPr="00B67B2D" w:rsidRDefault="00B67B2D" w:rsidP="00EA18EB">
            <w:pPr>
              <w:rPr>
                <w:rFonts w:asciiTheme="minorHAnsi" w:eastAsiaTheme="minorEastAsia" w:hAnsiTheme="minorHAnsi"/>
                <w:sz w:val="8"/>
                <w:szCs w:val="8"/>
              </w:rPr>
            </w:pPr>
          </w:p>
          <w:p w14:paraId="2B137863" w14:textId="77777777" w:rsidR="00EA18EB" w:rsidRPr="00742DFD" w:rsidRDefault="00EA18EB" w:rsidP="00EA18EB">
            <w:pPr>
              <w:rPr>
                <w:rFonts w:asciiTheme="minorHAnsi" w:eastAsiaTheme="minorEastAsia" w:hAnsiTheme="minorHAnsi"/>
                <w:szCs w:val="20"/>
              </w:rPr>
            </w:pPr>
            <w:r>
              <w:rPr>
                <w:rFonts w:asciiTheme="minorHAnsi" w:eastAsiaTheme="minorEastAsia" w:hAnsiTheme="minorHAnsi"/>
                <w:szCs w:val="20"/>
              </w:rPr>
              <w:t xml:space="preserve">Les mer om arbeidsrelaterte plager: </w:t>
            </w:r>
            <w:hyperlink r:id="rId20" w:history="1">
              <w:r w:rsidRPr="00B9746F">
                <w:rPr>
                  <w:rStyle w:val="Hyperkobling"/>
                  <w:rFonts w:asciiTheme="minorHAnsi" w:eastAsiaTheme="minorEastAsia" w:hAnsiTheme="minorHAnsi"/>
                  <w:szCs w:val="20"/>
                </w:rPr>
                <w:t>Arbeidsmiljø - Arbeidstilsynet</w:t>
              </w:r>
            </w:hyperlink>
          </w:p>
          <w:p w14:paraId="24FE2F28" w14:textId="77777777" w:rsidR="00EA18EB" w:rsidRDefault="00EA18EB" w:rsidP="00EA18EB">
            <w:pPr>
              <w:rPr>
                <w:rFonts w:asciiTheme="minorHAnsi" w:eastAsiaTheme="minorEastAsia" w:hAnsiTheme="minorHAnsi"/>
                <w:i/>
                <w:iCs/>
                <w:szCs w:val="20"/>
              </w:rPr>
            </w:pPr>
          </w:p>
          <w:p w14:paraId="6F922021" w14:textId="77777777" w:rsidR="00EA18EB" w:rsidRPr="00D92F1E" w:rsidRDefault="00EA18EB" w:rsidP="00EA18EB">
            <w:pPr>
              <w:pStyle w:val="figur"/>
              <w:spacing w:line="240" w:lineRule="auto"/>
            </w:pPr>
          </w:p>
        </w:tc>
      </w:tr>
      <w:tr w:rsidR="00C843A9" w:rsidRPr="00D92F1E" w14:paraId="2CD874DC" w14:textId="77777777" w:rsidTr="00B67B2D">
        <w:trPr>
          <w:trHeight w:val="60"/>
        </w:trPr>
        <w:tc>
          <w:tcPr>
            <w:tcW w:w="2835" w:type="dxa"/>
            <w:tcBorders>
              <w:top w:val="single" w:sz="4" w:space="0" w:color="44546A"/>
              <w:bottom w:val="single" w:sz="4" w:space="0" w:color="44546A"/>
              <w:right w:val="single" w:sz="4" w:space="0" w:color="44546A"/>
            </w:tcBorders>
          </w:tcPr>
          <w:p w14:paraId="33886CB8" w14:textId="5457D4D8" w:rsidR="00C843A9" w:rsidRPr="006D6A42" w:rsidRDefault="00C843A9" w:rsidP="00C843A9">
            <w:pPr>
              <w:pStyle w:val="figur"/>
              <w:spacing w:line="240" w:lineRule="auto"/>
              <w:rPr>
                <w:sz w:val="22"/>
                <w:szCs w:val="18"/>
              </w:rPr>
            </w:pPr>
            <w:r w:rsidRPr="00C843A9">
              <w:rPr>
                <w:rFonts w:asciiTheme="minorHAnsi" w:eastAsiaTheme="minorEastAsia" w:hAnsiTheme="minorHAnsi"/>
                <w:sz w:val="22"/>
                <w:szCs w:val="22"/>
              </w:rPr>
              <w:t xml:space="preserve">Mål 1: </w:t>
            </w:r>
            <w:r w:rsidRPr="00C843A9">
              <w:rPr>
                <w:rFonts w:asciiTheme="minorHAnsi" w:eastAsiaTheme="minorEastAsia" w:hAnsiTheme="minorHAnsi"/>
                <w:sz w:val="22"/>
                <w:szCs w:val="22"/>
              </w:rPr>
              <w:br/>
              <w:t>Fortsette i egen stilling med nåværende arbeidsoppgaver</w:t>
            </w:r>
          </w:p>
        </w:tc>
        <w:tc>
          <w:tcPr>
            <w:tcW w:w="9214" w:type="dxa"/>
            <w:tcBorders>
              <w:top w:val="single" w:sz="4" w:space="0" w:color="2D7B81" w:themeColor="accent1"/>
              <w:left w:val="single" w:sz="4" w:space="0" w:color="44546A"/>
              <w:bottom w:val="single" w:sz="4" w:space="0" w:color="2D7B81" w:themeColor="accent1"/>
              <w:right w:val="single" w:sz="4" w:space="0" w:color="44546A"/>
            </w:tcBorders>
          </w:tcPr>
          <w:p w14:paraId="488D3EB5" w14:textId="77777777" w:rsidR="00C843A9" w:rsidRPr="00C843A9" w:rsidRDefault="00C843A9" w:rsidP="00C843A9">
            <w:pPr>
              <w:rPr>
                <w:rFonts w:asciiTheme="minorHAnsi" w:eastAsiaTheme="minorEastAsia" w:hAnsiTheme="minorHAnsi"/>
                <w:szCs w:val="20"/>
              </w:rPr>
            </w:pPr>
            <w:r w:rsidRPr="00C843A9">
              <w:rPr>
                <w:rFonts w:asciiTheme="minorHAnsi" w:eastAsiaTheme="minorEastAsia" w:hAnsiTheme="minorHAnsi"/>
                <w:szCs w:val="20"/>
              </w:rPr>
              <w:t xml:space="preserve">Målet fordrer at helseplagene som fraværet skyldes er midlertidige og at det er forventet bedring. Eller at de er av en slik art at det vil være forenlig å fortsette i ordinær stilling. Leder og ansatt blir enige om hvilke forventninger en har til reduksjon av sykefraværet etter endt oppfølging. </w:t>
            </w:r>
          </w:p>
          <w:p w14:paraId="64FD7667" w14:textId="77777777" w:rsidR="00C843A9" w:rsidRPr="00C843A9" w:rsidRDefault="00C843A9" w:rsidP="00C843A9">
            <w:pPr>
              <w:rPr>
                <w:rFonts w:asciiTheme="minorHAnsi" w:eastAsiaTheme="minorEastAsia" w:hAnsiTheme="minorHAnsi"/>
                <w:szCs w:val="20"/>
              </w:rPr>
            </w:pPr>
            <w:r w:rsidRPr="00C843A9">
              <w:rPr>
                <w:rFonts w:asciiTheme="minorHAnsi" w:eastAsiaTheme="minorEastAsia" w:hAnsiTheme="minorHAnsi"/>
                <w:szCs w:val="20"/>
              </w:rPr>
              <w:t>Aktuelle tiltak: midlertidig tilrettelegging med hensyn til bedring av helseplagene. Det utarbeides avtale om midlertidig tilrettelegging og oppfølging, med plan om nedtrapping av tilrettelegging.</w:t>
            </w:r>
          </w:p>
          <w:p w14:paraId="13BF8D90" w14:textId="1C641FE0" w:rsidR="00C843A9" w:rsidRPr="00C843A9" w:rsidRDefault="00C843A9" w:rsidP="00C843A9">
            <w:pPr>
              <w:spacing w:line="240" w:lineRule="auto"/>
              <w:rPr>
                <w:rFonts w:asciiTheme="minorHAnsi" w:eastAsiaTheme="minorEastAsia" w:hAnsiTheme="minorHAnsi"/>
                <w:szCs w:val="20"/>
              </w:rPr>
            </w:pPr>
            <w:r w:rsidRPr="00C843A9">
              <w:rPr>
                <w:rFonts w:asciiTheme="minorHAnsi" w:eastAsiaTheme="minorEastAsia" w:hAnsiTheme="minorHAnsi"/>
                <w:szCs w:val="20"/>
              </w:rPr>
              <w:t>Ved kroniske plager og forventning om sporadisk fravær, må dialogen omhandle om det finnes andre muligheter som øker den ansattes tilstedeværelse på jobb, også innenfor målet om å fortsette i egen stilling med nåværende arbeidsoppgaver.</w:t>
            </w:r>
          </w:p>
        </w:tc>
        <w:tc>
          <w:tcPr>
            <w:tcW w:w="3453" w:type="dxa"/>
            <w:tcBorders>
              <w:top w:val="single" w:sz="4" w:space="0" w:color="44546A"/>
              <w:left w:val="single" w:sz="4" w:space="0" w:color="44546A"/>
              <w:bottom w:val="single" w:sz="4" w:space="0" w:color="44546A"/>
            </w:tcBorders>
          </w:tcPr>
          <w:p w14:paraId="318D711B" w14:textId="2EAFB675" w:rsidR="00C843A9" w:rsidRPr="00C843A9" w:rsidRDefault="00E21E04" w:rsidP="00C843A9">
            <w:pPr>
              <w:rPr>
                <w:rFonts w:asciiTheme="minorHAnsi" w:eastAsiaTheme="minorEastAsia" w:hAnsiTheme="minorHAnsi"/>
                <w:szCs w:val="20"/>
              </w:rPr>
            </w:pPr>
            <w:hyperlink r:id="rId21" w:history="1">
              <w:r w:rsidRPr="00E21E04">
                <w:rPr>
                  <w:rStyle w:val="Hyperkobling"/>
                  <w:rFonts w:asciiTheme="minorHAnsi" w:eastAsiaTheme="minorEastAsia" w:hAnsiTheme="minorHAnsi"/>
                  <w:szCs w:val="20"/>
                </w:rPr>
                <w:t>Tidlig og tett på</w:t>
              </w:r>
            </w:hyperlink>
            <w:r w:rsidR="000320FC">
              <w:rPr>
                <w:rFonts w:asciiTheme="minorHAnsi" w:eastAsiaTheme="minorEastAsia" w:hAnsiTheme="minorHAnsi"/>
                <w:szCs w:val="20"/>
              </w:rPr>
              <w:t xml:space="preserve"> </w:t>
            </w:r>
            <w:r w:rsidR="004A7DAD">
              <w:t>3.1 Maler (for ledere)</w:t>
            </w:r>
            <w:r w:rsidR="001E7F43">
              <w:t xml:space="preserve"> - </w:t>
            </w:r>
            <w:r w:rsidR="00C843A9" w:rsidRPr="00AB33DA">
              <w:rPr>
                <w:rFonts w:asciiTheme="minorHAnsi" w:eastAsiaTheme="minorEastAsia" w:hAnsiTheme="minorHAnsi"/>
                <w:szCs w:val="20"/>
              </w:rPr>
              <w:t>Arbeidsoppgaveskjema</w:t>
            </w:r>
          </w:p>
          <w:p w14:paraId="1A38F5CC" w14:textId="77777777" w:rsidR="00C843A9" w:rsidRPr="00C843A9" w:rsidRDefault="00C843A9" w:rsidP="00C843A9">
            <w:pPr>
              <w:rPr>
                <w:rFonts w:asciiTheme="minorHAnsi" w:eastAsiaTheme="minorEastAsia" w:hAnsiTheme="minorHAnsi"/>
                <w:szCs w:val="20"/>
              </w:rPr>
            </w:pPr>
          </w:p>
          <w:p w14:paraId="163A568C" w14:textId="77777777" w:rsidR="00C843A9" w:rsidRDefault="00C843A9" w:rsidP="00C843A9">
            <w:pPr>
              <w:rPr>
                <w:rFonts w:asciiTheme="minorHAnsi" w:eastAsiaTheme="minorEastAsia" w:hAnsiTheme="minorHAnsi"/>
                <w:szCs w:val="20"/>
              </w:rPr>
            </w:pPr>
          </w:p>
          <w:p w14:paraId="3561F763" w14:textId="77777777" w:rsidR="00B67B2D" w:rsidRPr="00C843A9" w:rsidRDefault="00B67B2D" w:rsidP="00C843A9">
            <w:pPr>
              <w:rPr>
                <w:rFonts w:asciiTheme="minorHAnsi" w:eastAsiaTheme="minorEastAsia" w:hAnsiTheme="minorHAnsi"/>
                <w:szCs w:val="20"/>
              </w:rPr>
            </w:pPr>
          </w:p>
          <w:p w14:paraId="0A2F20F3" w14:textId="34E428B5" w:rsidR="00C843A9" w:rsidRPr="00B67B2D" w:rsidRDefault="00836BDF" w:rsidP="00C843A9">
            <w:hyperlink r:id="rId22" w:history="1">
              <w:r w:rsidRPr="00836BDF">
                <w:rPr>
                  <w:rStyle w:val="Hyperkobling"/>
                </w:rPr>
                <w:t>Ansatt er sykmeldt - nav.no</w:t>
              </w:r>
            </w:hyperlink>
            <w:r w:rsidR="00B3612E">
              <w:t xml:space="preserve"> unntak fra arbeidsgiveransvaret</w:t>
            </w:r>
          </w:p>
          <w:p w14:paraId="36A68210" w14:textId="77777777" w:rsidR="00C843A9" w:rsidRPr="00C843A9" w:rsidRDefault="00C843A9" w:rsidP="00C843A9">
            <w:pPr>
              <w:pStyle w:val="figur"/>
              <w:spacing w:line="240" w:lineRule="auto"/>
              <w:rPr>
                <w:sz w:val="20"/>
                <w:szCs w:val="20"/>
              </w:rPr>
            </w:pPr>
          </w:p>
        </w:tc>
      </w:tr>
      <w:tr w:rsidR="00C843A9" w:rsidRPr="00D92F1E" w14:paraId="23D17607" w14:textId="77777777" w:rsidTr="00B67B2D">
        <w:trPr>
          <w:trHeight w:val="60"/>
        </w:trPr>
        <w:tc>
          <w:tcPr>
            <w:tcW w:w="2835" w:type="dxa"/>
            <w:tcBorders>
              <w:top w:val="single" w:sz="4" w:space="0" w:color="44546A"/>
              <w:bottom w:val="single" w:sz="4" w:space="0" w:color="44546A"/>
              <w:right w:val="single" w:sz="4" w:space="0" w:color="44546A"/>
            </w:tcBorders>
          </w:tcPr>
          <w:p w14:paraId="5E2BF96C" w14:textId="3484833C" w:rsidR="00C843A9" w:rsidRPr="006D6A42" w:rsidRDefault="00C843A9" w:rsidP="00C843A9">
            <w:pPr>
              <w:pStyle w:val="figur"/>
              <w:spacing w:line="240" w:lineRule="auto"/>
              <w:rPr>
                <w:sz w:val="22"/>
                <w:szCs w:val="18"/>
              </w:rPr>
            </w:pPr>
            <w:r w:rsidRPr="00C843A9">
              <w:rPr>
                <w:rFonts w:asciiTheme="minorHAnsi" w:eastAsiaTheme="minorEastAsia" w:hAnsiTheme="minorHAnsi"/>
                <w:sz w:val="22"/>
                <w:szCs w:val="22"/>
              </w:rPr>
              <w:lastRenderedPageBreak/>
              <w:t xml:space="preserve">Mål 2: </w:t>
            </w:r>
            <w:r w:rsidRPr="00C843A9">
              <w:rPr>
                <w:rFonts w:asciiTheme="minorHAnsi" w:eastAsiaTheme="minorEastAsia" w:hAnsiTheme="minorHAnsi"/>
                <w:sz w:val="22"/>
                <w:szCs w:val="22"/>
              </w:rPr>
              <w:br/>
              <w:t>Annen stilling på egen arbeidsplass</w:t>
            </w:r>
          </w:p>
        </w:tc>
        <w:tc>
          <w:tcPr>
            <w:tcW w:w="9214" w:type="dxa"/>
            <w:tcBorders>
              <w:top w:val="single" w:sz="4" w:space="0" w:color="2D7B81" w:themeColor="accent1"/>
              <w:left w:val="single" w:sz="4" w:space="0" w:color="44546A"/>
              <w:bottom w:val="single" w:sz="4" w:space="0" w:color="2D7B81" w:themeColor="accent1"/>
              <w:right w:val="single" w:sz="4" w:space="0" w:color="44546A"/>
            </w:tcBorders>
          </w:tcPr>
          <w:p w14:paraId="5AAB577B" w14:textId="77777777" w:rsidR="00C843A9" w:rsidRPr="00C843A9" w:rsidRDefault="00C843A9" w:rsidP="00C843A9">
            <w:pPr>
              <w:rPr>
                <w:rFonts w:asciiTheme="minorHAnsi" w:eastAsiaTheme="minorEastAsia" w:hAnsiTheme="minorHAnsi"/>
                <w:szCs w:val="20"/>
              </w:rPr>
            </w:pPr>
            <w:r w:rsidRPr="00C843A9">
              <w:rPr>
                <w:rFonts w:asciiTheme="minorHAnsi" w:eastAsiaTheme="minorEastAsia" w:hAnsiTheme="minorHAnsi"/>
                <w:szCs w:val="20"/>
              </w:rPr>
              <w:t xml:space="preserve">Annen stilling kan innebære ny funksjon, andre arbeidsoppgaver eller reduksjon av stillingsprosent. Er aktuelt der helseplagene som fraværet skyldes ikke er midlertidige og det er mulighet for annen funksjon/nye arbeidsoppgaver, alternativt reduksjon av stillingsprosent. </w:t>
            </w:r>
          </w:p>
          <w:p w14:paraId="36BBF1A4" w14:textId="77777777" w:rsidR="00C843A9" w:rsidRPr="00C843A9" w:rsidRDefault="00C843A9" w:rsidP="00C843A9">
            <w:pPr>
              <w:rPr>
                <w:rFonts w:asciiTheme="minorHAnsi" w:eastAsiaTheme="minorEastAsia" w:hAnsiTheme="minorHAnsi"/>
                <w:szCs w:val="20"/>
              </w:rPr>
            </w:pPr>
            <w:r w:rsidRPr="00C843A9">
              <w:rPr>
                <w:rFonts w:asciiTheme="minorHAnsi" w:eastAsiaTheme="minorEastAsia" w:hAnsiTheme="minorHAnsi"/>
                <w:szCs w:val="20"/>
              </w:rPr>
              <w:t>Aktuelle tiltak: utprøving av aktuelle arbeidsoppgaver/funksjon, alternativt redusert stillingsprosent. I vurdering av redusert stillingsprosent kan faktisk jobbet stillingsprosent siste årene (se også til andre fraværsårsaker her for realistisk bilde) være nyttig å se til. I tillegg kan det være hensiktsmessig å initiere dialog med fastlege for gradert sykemelding i en periode for å prøve ut redusert stillingsprosent.</w:t>
            </w:r>
          </w:p>
          <w:p w14:paraId="580C7E99" w14:textId="0D8941C1" w:rsidR="00C843A9" w:rsidRPr="00C843A9" w:rsidRDefault="00C843A9" w:rsidP="00C843A9">
            <w:pPr>
              <w:spacing w:line="240" w:lineRule="auto"/>
              <w:rPr>
                <w:rFonts w:asciiTheme="minorHAnsi" w:eastAsiaTheme="minorEastAsia" w:hAnsiTheme="minorHAnsi"/>
                <w:szCs w:val="20"/>
              </w:rPr>
            </w:pPr>
            <w:r w:rsidRPr="00C843A9">
              <w:rPr>
                <w:rFonts w:asciiTheme="minorHAnsi" w:eastAsiaTheme="minorEastAsia" w:hAnsiTheme="minorHAnsi"/>
                <w:szCs w:val="20"/>
              </w:rPr>
              <w:t>Det lages plan for oppfølging med hensyn til evaluering. Avsluttet oppfølging innebærer ny arbeidsavtale.</w:t>
            </w:r>
          </w:p>
        </w:tc>
        <w:tc>
          <w:tcPr>
            <w:tcW w:w="3453" w:type="dxa"/>
            <w:tcBorders>
              <w:top w:val="single" w:sz="4" w:space="0" w:color="44546A"/>
              <w:left w:val="single" w:sz="4" w:space="0" w:color="44546A"/>
              <w:bottom w:val="single" w:sz="4" w:space="0" w:color="44546A"/>
            </w:tcBorders>
          </w:tcPr>
          <w:p w14:paraId="72618FAB" w14:textId="77777777" w:rsidR="00C843A9" w:rsidRPr="00C843A9" w:rsidRDefault="00C843A9" w:rsidP="00C843A9">
            <w:pPr>
              <w:pStyle w:val="figur"/>
              <w:spacing w:line="240" w:lineRule="auto"/>
              <w:rPr>
                <w:sz w:val="20"/>
                <w:szCs w:val="20"/>
              </w:rPr>
            </w:pPr>
          </w:p>
        </w:tc>
      </w:tr>
      <w:tr w:rsidR="00C843A9" w:rsidRPr="00D92F1E" w14:paraId="4629A327" w14:textId="77777777" w:rsidTr="00B67B2D">
        <w:trPr>
          <w:trHeight w:val="60"/>
        </w:trPr>
        <w:tc>
          <w:tcPr>
            <w:tcW w:w="2835" w:type="dxa"/>
            <w:tcBorders>
              <w:top w:val="single" w:sz="4" w:space="0" w:color="44546A"/>
              <w:bottom w:val="single" w:sz="4" w:space="0" w:color="44546A"/>
              <w:right w:val="single" w:sz="4" w:space="0" w:color="44546A"/>
            </w:tcBorders>
          </w:tcPr>
          <w:p w14:paraId="6CEB092E" w14:textId="333A7FC5" w:rsidR="00C843A9" w:rsidRPr="006D6A42" w:rsidRDefault="00C843A9" w:rsidP="00C843A9">
            <w:pPr>
              <w:pStyle w:val="figur"/>
              <w:spacing w:line="240" w:lineRule="auto"/>
              <w:rPr>
                <w:sz w:val="22"/>
                <w:szCs w:val="18"/>
              </w:rPr>
            </w:pPr>
            <w:r w:rsidRPr="00C843A9">
              <w:rPr>
                <w:rFonts w:asciiTheme="minorHAnsi" w:eastAsiaTheme="minorEastAsia" w:hAnsiTheme="minorHAnsi"/>
                <w:sz w:val="22"/>
                <w:szCs w:val="22"/>
              </w:rPr>
              <w:t xml:space="preserve">Mål 3: </w:t>
            </w:r>
            <w:r w:rsidRPr="00C843A9">
              <w:rPr>
                <w:rFonts w:asciiTheme="minorHAnsi" w:eastAsiaTheme="minorEastAsia" w:hAnsiTheme="minorHAnsi"/>
                <w:sz w:val="22"/>
                <w:szCs w:val="22"/>
              </w:rPr>
              <w:br/>
              <w:t>Annen stilling i organisasjonen</w:t>
            </w:r>
          </w:p>
        </w:tc>
        <w:tc>
          <w:tcPr>
            <w:tcW w:w="9214" w:type="dxa"/>
            <w:tcBorders>
              <w:top w:val="single" w:sz="4" w:space="0" w:color="2D7B81" w:themeColor="accent1"/>
              <w:left w:val="single" w:sz="4" w:space="0" w:color="44546A"/>
              <w:bottom w:val="single" w:sz="4" w:space="0" w:color="2D7B81" w:themeColor="accent1"/>
              <w:right w:val="single" w:sz="4" w:space="0" w:color="44546A"/>
            </w:tcBorders>
          </w:tcPr>
          <w:p w14:paraId="69F307FD" w14:textId="75A2A8C2" w:rsidR="00C843A9" w:rsidRPr="00C843A9" w:rsidRDefault="00C843A9" w:rsidP="00C843A9">
            <w:pPr>
              <w:rPr>
                <w:rFonts w:asciiTheme="minorHAnsi" w:eastAsiaTheme="minorEastAsia" w:hAnsiTheme="minorHAnsi"/>
                <w:szCs w:val="20"/>
              </w:rPr>
            </w:pPr>
            <w:r w:rsidRPr="00C843A9">
              <w:rPr>
                <w:rFonts w:asciiTheme="minorHAnsi" w:eastAsiaTheme="minorEastAsia" w:hAnsiTheme="minorHAnsi"/>
                <w:szCs w:val="20"/>
              </w:rPr>
              <w:t xml:space="preserve">Målet er aktuelt i de tilfellene hvor det ikke er mulighet for annen stilling på egen virksomhet, det kan skyldes drift eller at den ansatte har behov for andre arbeidsoppgaver. </w:t>
            </w:r>
          </w:p>
          <w:p w14:paraId="0FCC1C6E" w14:textId="2B86751D" w:rsidR="00C843A9" w:rsidRPr="00C843A9" w:rsidRDefault="00C843A9" w:rsidP="00C843A9">
            <w:pPr>
              <w:spacing w:line="240" w:lineRule="auto"/>
              <w:rPr>
                <w:rFonts w:asciiTheme="minorHAnsi" w:eastAsiaTheme="minorEastAsia" w:hAnsiTheme="minorHAnsi"/>
                <w:szCs w:val="20"/>
              </w:rPr>
            </w:pPr>
            <w:r w:rsidRPr="00C843A9">
              <w:rPr>
                <w:rFonts w:asciiTheme="minorHAnsi" w:eastAsiaTheme="minorEastAsia" w:hAnsiTheme="minorHAnsi"/>
                <w:szCs w:val="20"/>
              </w:rPr>
              <w:t>Aktuelle tiltak: kartlegge mulige arbeidsoppgaver som er forenlig med den ansattes helse. Fastlege bør involveres i dialogen. Initiere utprøving på og/eller omplassering til annen arbeidsplass. Plan for oppfølging utarbeides i samråd med «ny» leder. Avsluttet oppfølging innebærer ny arbeidsavtale.</w:t>
            </w:r>
          </w:p>
        </w:tc>
        <w:tc>
          <w:tcPr>
            <w:tcW w:w="3453" w:type="dxa"/>
            <w:tcBorders>
              <w:top w:val="single" w:sz="4" w:space="0" w:color="44546A"/>
              <w:left w:val="single" w:sz="4" w:space="0" w:color="44546A"/>
              <w:bottom w:val="single" w:sz="4" w:space="0" w:color="44546A"/>
            </w:tcBorders>
          </w:tcPr>
          <w:p w14:paraId="6047AB35" w14:textId="77777777" w:rsidR="00C843A9" w:rsidRPr="00C843A9" w:rsidRDefault="00C843A9" w:rsidP="00C843A9">
            <w:pPr>
              <w:rPr>
                <w:rFonts w:asciiTheme="minorHAnsi" w:eastAsiaTheme="minorEastAsia" w:hAnsiTheme="minorHAnsi"/>
                <w:iCs/>
                <w:szCs w:val="20"/>
              </w:rPr>
            </w:pPr>
            <w:r w:rsidRPr="00C843A9">
              <w:rPr>
                <w:rFonts w:asciiTheme="minorHAnsi" w:eastAsiaTheme="minorEastAsia" w:hAnsiTheme="minorHAnsi"/>
                <w:iCs/>
                <w:szCs w:val="20"/>
              </w:rPr>
              <w:t>Virksomhetens retningslinjer for utprøving/omplassering</w:t>
            </w:r>
          </w:p>
          <w:p w14:paraId="387FE9A5" w14:textId="77777777" w:rsidR="00C843A9" w:rsidRPr="00C843A9" w:rsidRDefault="00C843A9" w:rsidP="00C843A9">
            <w:pPr>
              <w:rPr>
                <w:rFonts w:asciiTheme="minorHAnsi" w:eastAsiaTheme="minorEastAsia" w:hAnsiTheme="minorHAnsi"/>
                <w:i/>
                <w:iCs/>
                <w:szCs w:val="20"/>
              </w:rPr>
            </w:pPr>
          </w:p>
          <w:p w14:paraId="246B5F09" w14:textId="77777777" w:rsidR="00C843A9" w:rsidRPr="00C843A9" w:rsidRDefault="00C843A9" w:rsidP="00C843A9">
            <w:pPr>
              <w:pStyle w:val="figur"/>
              <w:spacing w:line="240" w:lineRule="auto"/>
              <w:rPr>
                <w:sz w:val="20"/>
                <w:szCs w:val="20"/>
              </w:rPr>
            </w:pPr>
          </w:p>
        </w:tc>
      </w:tr>
      <w:tr w:rsidR="00C843A9" w:rsidRPr="00D92F1E" w14:paraId="76F12F3E" w14:textId="77777777" w:rsidTr="00B67B2D">
        <w:trPr>
          <w:trHeight w:val="60"/>
        </w:trPr>
        <w:tc>
          <w:tcPr>
            <w:tcW w:w="2835" w:type="dxa"/>
            <w:tcBorders>
              <w:top w:val="single" w:sz="4" w:space="0" w:color="44546A"/>
              <w:bottom w:val="single" w:sz="4" w:space="0" w:color="44546A"/>
              <w:right w:val="single" w:sz="4" w:space="0" w:color="44546A"/>
            </w:tcBorders>
          </w:tcPr>
          <w:p w14:paraId="2E9552D4" w14:textId="001B8C81" w:rsidR="00C843A9" w:rsidRPr="00C843A9" w:rsidRDefault="00C843A9" w:rsidP="00C843A9">
            <w:pPr>
              <w:pStyle w:val="figur"/>
              <w:spacing w:line="240" w:lineRule="auto"/>
              <w:rPr>
                <w:sz w:val="22"/>
                <w:szCs w:val="22"/>
              </w:rPr>
            </w:pPr>
            <w:r w:rsidRPr="00C843A9">
              <w:rPr>
                <w:rFonts w:asciiTheme="minorHAnsi" w:eastAsiaTheme="minorEastAsia" w:hAnsiTheme="minorHAnsi"/>
                <w:sz w:val="22"/>
                <w:szCs w:val="22"/>
              </w:rPr>
              <w:t xml:space="preserve">Mål 4: </w:t>
            </w:r>
            <w:r w:rsidRPr="00C843A9">
              <w:rPr>
                <w:rFonts w:asciiTheme="minorHAnsi" w:eastAsiaTheme="minorEastAsia" w:hAnsiTheme="minorHAnsi"/>
                <w:sz w:val="22"/>
                <w:szCs w:val="22"/>
              </w:rPr>
              <w:br/>
              <w:t>Arbeid utenfor organisasjonen</w:t>
            </w:r>
          </w:p>
        </w:tc>
        <w:tc>
          <w:tcPr>
            <w:tcW w:w="9214" w:type="dxa"/>
            <w:tcBorders>
              <w:top w:val="single" w:sz="4" w:space="0" w:color="2D7B81" w:themeColor="accent1"/>
              <w:left w:val="single" w:sz="4" w:space="0" w:color="44546A"/>
              <w:bottom w:val="single" w:sz="4" w:space="0" w:color="44546A"/>
              <w:right w:val="single" w:sz="4" w:space="0" w:color="44546A"/>
            </w:tcBorders>
          </w:tcPr>
          <w:p w14:paraId="1B556594" w14:textId="1043B924" w:rsidR="00C843A9" w:rsidRPr="00C843A9" w:rsidRDefault="00C843A9" w:rsidP="00C843A9">
            <w:pPr>
              <w:rPr>
                <w:rFonts w:asciiTheme="minorHAnsi" w:eastAsiaTheme="minorEastAsia" w:hAnsiTheme="minorHAnsi"/>
                <w:szCs w:val="20"/>
              </w:rPr>
            </w:pPr>
            <w:r w:rsidRPr="00C843A9">
              <w:rPr>
                <w:rFonts w:asciiTheme="minorHAnsi" w:eastAsiaTheme="minorEastAsia" w:hAnsiTheme="minorHAnsi"/>
                <w:szCs w:val="20"/>
              </w:rPr>
              <w:t>Målet er aktuelt i de tilfellene hvor en ikke lykkes med omplassering i organisasjonen, eller hvor det er åpenbart at den ansattes helse ikke er forenlig med jobb i organisasjonen. Selv om målet er arbeid utenfor foretaket, skal den ansatte følges opp og ivaretas av leder med personalansvar så lenge vedkommende er ansatt i organisasjonen.</w:t>
            </w:r>
          </w:p>
          <w:p w14:paraId="319767E2" w14:textId="3626A4D3" w:rsidR="00C843A9" w:rsidRPr="00C843A9" w:rsidRDefault="00C843A9" w:rsidP="00C843A9">
            <w:pPr>
              <w:spacing w:line="240" w:lineRule="auto"/>
              <w:rPr>
                <w:rFonts w:asciiTheme="minorHAnsi" w:eastAsiaTheme="minorEastAsia" w:hAnsiTheme="minorHAnsi"/>
                <w:szCs w:val="20"/>
              </w:rPr>
            </w:pPr>
            <w:r w:rsidRPr="00C843A9">
              <w:rPr>
                <w:rFonts w:asciiTheme="minorHAnsi" w:eastAsiaTheme="minorEastAsia" w:hAnsiTheme="minorHAnsi"/>
                <w:szCs w:val="20"/>
              </w:rPr>
              <w:t>NAV må kontaktes for bistand og HR bistår i vurdering om avslutning av arbeidsforholdet. Fastlege bør involveres i dialogen.</w:t>
            </w:r>
          </w:p>
        </w:tc>
        <w:tc>
          <w:tcPr>
            <w:tcW w:w="3453" w:type="dxa"/>
            <w:tcBorders>
              <w:top w:val="single" w:sz="4" w:space="0" w:color="44546A"/>
              <w:left w:val="single" w:sz="4" w:space="0" w:color="44546A"/>
              <w:bottom w:val="single" w:sz="4" w:space="0" w:color="44546A"/>
            </w:tcBorders>
          </w:tcPr>
          <w:p w14:paraId="18790CEA" w14:textId="77777777" w:rsidR="00C843A9" w:rsidRPr="00C843A9" w:rsidRDefault="00C843A9" w:rsidP="00C843A9">
            <w:pPr>
              <w:pStyle w:val="figur"/>
              <w:spacing w:line="240" w:lineRule="auto"/>
              <w:rPr>
                <w:sz w:val="20"/>
                <w:szCs w:val="20"/>
              </w:rPr>
            </w:pPr>
          </w:p>
        </w:tc>
      </w:tr>
    </w:tbl>
    <w:p w14:paraId="344D930C" w14:textId="14285EBE" w:rsidR="009E5830" w:rsidRDefault="009E5830"/>
    <w:p w14:paraId="52D5AAC3" w14:textId="2B7DFD9B" w:rsidR="00A922AC" w:rsidRDefault="00A922AC">
      <w:pPr>
        <w:rPr>
          <w:rFonts w:asciiTheme="majorHAnsi" w:eastAsiaTheme="majorEastAsia" w:hAnsiTheme="majorHAnsi" w:cstheme="majorBidi"/>
          <w:b/>
          <w:color w:val="184765"/>
          <w:sz w:val="28"/>
          <w:szCs w:val="26"/>
        </w:rPr>
      </w:pPr>
    </w:p>
    <w:p w14:paraId="6A9DB60B" w14:textId="77777777" w:rsidR="007C6893" w:rsidRDefault="007C6893">
      <w:pPr>
        <w:rPr>
          <w:rFonts w:asciiTheme="majorHAnsi" w:eastAsiaTheme="majorEastAsia" w:hAnsiTheme="majorHAnsi" w:cstheme="majorBidi"/>
          <w:b/>
          <w:color w:val="184765"/>
          <w:sz w:val="28"/>
          <w:szCs w:val="26"/>
        </w:rPr>
      </w:pPr>
      <w:r>
        <w:br w:type="page"/>
      </w:r>
    </w:p>
    <w:p w14:paraId="268754B7" w14:textId="14A3CA89" w:rsidR="009A1A5F" w:rsidRDefault="00A922AC" w:rsidP="00A922AC">
      <w:pPr>
        <w:pStyle w:val="Overskrift2"/>
      </w:pPr>
      <w:r>
        <w:lastRenderedPageBreak/>
        <w:t>Oppfølging, evaluering og avslutning</w:t>
      </w:r>
    </w:p>
    <w:tbl>
      <w:tblPr>
        <w:tblW w:w="15502" w:type="dxa"/>
        <w:tblLook w:val="04A0" w:firstRow="1" w:lastRow="0" w:firstColumn="1" w:lastColumn="0" w:noHBand="0" w:noVBand="1"/>
      </w:tblPr>
      <w:tblGrid>
        <w:gridCol w:w="2835"/>
        <w:gridCol w:w="9072"/>
        <w:gridCol w:w="3595"/>
      </w:tblGrid>
      <w:tr w:rsidR="00953C02" w:rsidRPr="00355ADD" w14:paraId="21A00963" w14:textId="77777777" w:rsidTr="00AE5A75">
        <w:trPr>
          <w:trHeight w:val="410"/>
        </w:trPr>
        <w:tc>
          <w:tcPr>
            <w:tcW w:w="2835" w:type="dxa"/>
            <w:tcBorders>
              <w:bottom w:val="single" w:sz="4" w:space="0" w:color="44546A"/>
              <w:right w:val="single" w:sz="4" w:space="0" w:color="44546A"/>
            </w:tcBorders>
          </w:tcPr>
          <w:p w14:paraId="6F6755C8" w14:textId="77777777" w:rsidR="00953C02" w:rsidRPr="00355ADD" w:rsidRDefault="00953C02" w:rsidP="00410B0A">
            <w:pPr>
              <w:pStyle w:val="figur"/>
              <w:spacing w:line="240" w:lineRule="auto"/>
              <w:rPr>
                <w:b/>
                <w:bCs/>
                <w:sz w:val="22"/>
                <w:szCs w:val="8"/>
              </w:rPr>
            </w:pPr>
            <w:r w:rsidRPr="00355ADD">
              <w:rPr>
                <w:b/>
                <w:bCs/>
                <w:sz w:val="22"/>
                <w:szCs w:val="8"/>
              </w:rPr>
              <w:t>Aktivitet</w:t>
            </w:r>
          </w:p>
        </w:tc>
        <w:tc>
          <w:tcPr>
            <w:tcW w:w="9072" w:type="dxa"/>
            <w:tcBorders>
              <w:left w:val="single" w:sz="4" w:space="0" w:color="44546A"/>
              <w:bottom w:val="single" w:sz="4" w:space="0" w:color="44546A"/>
              <w:right w:val="single" w:sz="4" w:space="0" w:color="44546A"/>
            </w:tcBorders>
          </w:tcPr>
          <w:p w14:paraId="6A52DA9B" w14:textId="77777777" w:rsidR="00953C02" w:rsidRPr="00355ADD" w:rsidRDefault="00953C02" w:rsidP="00410B0A">
            <w:pPr>
              <w:pStyle w:val="figur"/>
              <w:spacing w:line="240" w:lineRule="auto"/>
              <w:rPr>
                <w:b/>
                <w:bCs/>
                <w:sz w:val="22"/>
                <w:szCs w:val="8"/>
              </w:rPr>
            </w:pPr>
            <w:r w:rsidRPr="00355ADD">
              <w:rPr>
                <w:b/>
                <w:bCs/>
                <w:sz w:val="22"/>
                <w:szCs w:val="8"/>
              </w:rPr>
              <w:t>Hvordan</w:t>
            </w:r>
          </w:p>
        </w:tc>
        <w:tc>
          <w:tcPr>
            <w:tcW w:w="3595" w:type="dxa"/>
            <w:tcBorders>
              <w:left w:val="single" w:sz="4" w:space="0" w:color="44546A"/>
              <w:bottom w:val="single" w:sz="4" w:space="0" w:color="44546A"/>
            </w:tcBorders>
          </w:tcPr>
          <w:p w14:paraId="07995D61" w14:textId="4B347BD7" w:rsidR="00953C02" w:rsidRPr="00355ADD" w:rsidRDefault="00953C02" w:rsidP="00410B0A">
            <w:pPr>
              <w:pStyle w:val="figur"/>
              <w:spacing w:line="240" w:lineRule="auto"/>
              <w:rPr>
                <w:b/>
                <w:bCs/>
                <w:sz w:val="22"/>
                <w:szCs w:val="8"/>
              </w:rPr>
            </w:pPr>
            <w:r w:rsidRPr="00355ADD">
              <w:rPr>
                <w:b/>
                <w:bCs/>
                <w:sz w:val="22"/>
                <w:szCs w:val="8"/>
              </w:rPr>
              <w:t>Verktøy</w:t>
            </w:r>
            <w:r>
              <w:rPr>
                <w:b/>
                <w:bCs/>
                <w:sz w:val="22"/>
                <w:szCs w:val="8"/>
              </w:rPr>
              <w:t xml:space="preserve"> /</w:t>
            </w:r>
            <w:r w:rsidRPr="00355ADD">
              <w:rPr>
                <w:b/>
                <w:bCs/>
                <w:sz w:val="22"/>
                <w:szCs w:val="8"/>
              </w:rPr>
              <w:t>Hvem kan bistå</w:t>
            </w:r>
          </w:p>
        </w:tc>
      </w:tr>
      <w:tr w:rsidR="00953C02" w:rsidRPr="00D92F1E" w14:paraId="54240EC2" w14:textId="77777777" w:rsidTr="00AE5A75">
        <w:trPr>
          <w:trHeight w:val="584"/>
        </w:trPr>
        <w:tc>
          <w:tcPr>
            <w:tcW w:w="2835" w:type="dxa"/>
            <w:tcBorders>
              <w:top w:val="single" w:sz="4" w:space="0" w:color="44546A"/>
              <w:bottom w:val="single" w:sz="4" w:space="0" w:color="44546A"/>
              <w:right w:val="single" w:sz="4" w:space="0" w:color="44546A"/>
            </w:tcBorders>
          </w:tcPr>
          <w:p w14:paraId="3899C9F1" w14:textId="1D149A25" w:rsidR="00953C02" w:rsidRPr="00953C02" w:rsidRDefault="00953C02" w:rsidP="00953C02">
            <w:pPr>
              <w:rPr>
                <w:rFonts w:asciiTheme="minorHAnsi" w:eastAsiaTheme="minorEastAsia" w:hAnsiTheme="minorHAnsi" w:cstheme="minorHAnsi"/>
                <w:b/>
                <w:bCs/>
                <w:color w:val="184765"/>
                <w:sz w:val="22"/>
              </w:rPr>
            </w:pPr>
            <w:r w:rsidRPr="00953C02">
              <w:rPr>
                <w:rFonts w:asciiTheme="minorHAnsi" w:eastAsiaTheme="minorEastAsia" w:hAnsiTheme="minorHAnsi" w:cstheme="minorHAnsi"/>
                <w:color w:val="184765"/>
                <w:sz w:val="22"/>
              </w:rPr>
              <w:t>Oppfølgingssamtaler (minimum hver tredje måned)</w:t>
            </w:r>
          </w:p>
          <w:p w14:paraId="1394E8D2" w14:textId="331AA9D6" w:rsidR="00953C02" w:rsidRPr="00953C02" w:rsidRDefault="00953C02" w:rsidP="00953C02">
            <w:pPr>
              <w:pStyle w:val="figur"/>
              <w:spacing w:line="240" w:lineRule="auto"/>
              <w:rPr>
                <w:rFonts w:asciiTheme="minorHAnsi" w:hAnsiTheme="minorHAnsi" w:cstheme="minorHAnsi"/>
                <w:sz w:val="22"/>
                <w:szCs w:val="22"/>
              </w:rPr>
            </w:pPr>
            <w:r w:rsidRPr="00953C02">
              <w:rPr>
                <w:rFonts w:asciiTheme="minorHAnsi" w:hAnsiTheme="minorHAnsi" w:cstheme="minorHAnsi"/>
                <w:sz w:val="22"/>
                <w:szCs w:val="22"/>
              </w:rPr>
              <w:t>Anbefaler møte før sykmelding går ut.</w:t>
            </w:r>
          </w:p>
        </w:tc>
        <w:tc>
          <w:tcPr>
            <w:tcW w:w="9072" w:type="dxa"/>
            <w:tcBorders>
              <w:top w:val="single" w:sz="4" w:space="0" w:color="44546A"/>
              <w:left w:val="single" w:sz="4" w:space="0" w:color="44546A"/>
              <w:bottom w:val="single" w:sz="4" w:space="0" w:color="2D7B81" w:themeColor="accent1"/>
              <w:right w:val="single" w:sz="4" w:space="0" w:color="44546A"/>
            </w:tcBorders>
          </w:tcPr>
          <w:p w14:paraId="1D6A36B7" w14:textId="77777777" w:rsidR="006B0787" w:rsidRPr="0071222E" w:rsidRDefault="005F765D" w:rsidP="00DB62D2">
            <w:pPr>
              <w:rPr>
                <w:sz w:val="2"/>
                <w:szCs w:val="2"/>
              </w:rPr>
            </w:pPr>
            <w:r w:rsidRPr="005F765D">
              <w:t>Leder innkaller til oppfølgingssamtaler minst hver tredje måned og ved behov før sykmeldingen utløper. Møtene brukes til å vurdere status, mål, tiltak, behov for bistand og tidspunkt</w:t>
            </w:r>
            <w:r w:rsidRPr="00953C02">
              <w:rPr>
                <w:rFonts w:asciiTheme="minorHAnsi" w:eastAsiaTheme="minorEastAsia" w:hAnsiTheme="minorHAnsi"/>
                <w:szCs w:val="20"/>
              </w:rPr>
              <w:t xml:space="preserve"> for </w:t>
            </w:r>
            <w:r w:rsidRPr="005F765D">
              <w:t>neste møte.</w:t>
            </w:r>
            <w:r w:rsidRPr="00953C02">
              <w:rPr>
                <w:rFonts w:asciiTheme="minorHAnsi" w:eastAsiaTheme="minorEastAsia" w:hAnsiTheme="minorHAnsi"/>
                <w:szCs w:val="20"/>
              </w:rPr>
              <w:t xml:space="preserve"> Oppfølgingen dokumenteres underveis og arkiveres i personalmappen </w:t>
            </w:r>
            <w:r w:rsidRPr="005F765D">
              <w:t>når den avsluttes.</w:t>
            </w:r>
          </w:p>
          <w:p w14:paraId="24222B5B" w14:textId="77777777" w:rsidR="00953C02" w:rsidRPr="00953C02" w:rsidRDefault="00953C02" w:rsidP="00953C02">
            <w:pPr>
              <w:rPr>
                <w:rFonts w:asciiTheme="minorHAnsi" w:eastAsiaTheme="minorEastAsia" w:hAnsiTheme="minorHAnsi"/>
                <w:szCs w:val="20"/>
              </w:rPr>
            </w:pPr>
            <w:r w:rsidRPr="00953C02">
              <w:rPr>
                <w:rFonts w:asciiTheme="minorHAnsi" w:eastAsiaTheme="minorEastAsia" w:hAnsiTheme="minorHAnsi"/>
                <w:szCs w:val="20"/>
              </w:rPr>
              <w:t xml:space="preserve">Alle oppfølgingsmøtene uavhengig av mål bør inneholde samme struktur og agenda:  </w:t>
            </w:r>
          </w:p>
          <w:p w14:paraId="4DE60917" w14:textId="77777777" w:rsidR="00953C02" w:rsidRPr="00953C02" w:rsidRDefault="00953C02" w:rsidP="00953C02">
            <w:pPr>
              <w:pStyle w:val="Listeavsnitt"/>
              <w:numPr>
                <w:ilvl w:val="0"/>
                <w:numId w:val="19"/>
              </w:numPr>
              <w:spacing w:line="240" w:lineRule="auto"/>
              <w:rPr>
                <w:rFonts w:eastAsiaTheme="minorEastAsia"/>
                <w:sz w:val="20"/>
                <w:szCs w:val="20"/>
              </w:rPr>
            </w:pPr>
            <w:r w:rsidRPr="00953C02">
              <w:rPr>
                <w:rFonts w:eastAsiaTheme="minorEastAsia"/>
                <w:sz w:val="20"/>
                <w:szCs w:val="20"/>
              </w:rPr>
              <w:t>Status</w:t>
            </w:r>
          </w:p>
          <w:p w14:paraId="0CF798B1" w14:textId="77777777" w:rsidR="00953C02" w:rsidRPr="00953C02" w:rsidRDefault="00953C02" w:rsidP="00953C02">
            <w:pPr>
              <w:pStyle w:val="Listeavsnitt"/>
              <w:numPr>
                <w:ilvl w:val="0"/>
                <w:numId w:val="19"/>
              </w:numPr>
              <w:spacing w:line="240" w:lineRule="auto"/>
              <w:rPr>
                <w:rFonts w:eastAsiaTheme="minorEastAsia"/>
                <w:sz w:val="20"/>
                <w:szCs w:val="20"/>
              </w:rPr>
            </w:pPr>
            <w:r w:rsidRPr="00953C02">
              <w:rPr>
                <w:rFonts w:eastAsiaTheme="minorEastAsia"/>
                <w:sz w:val="20"/>
                <w:szCs w:val="20"/>
              </w:rPr>
              <w:t>Hvordan har tiltakene fungert sett opp mot mål?</w:t>
            </w:r>
          </w:p>
          <w:p w14:paraId="11A96FE8" w14:textId="77777777" w:rsidR="00953C02" w:rsidRPr="00953C02" w:rsidRDefault="00953C02" w:rsidP="00953C02">
            <w:pPr>
              <w:pStyle w:val="Listeavsnitt"/>
              <w:numPr>
                <w:ilvl w:val="0"/>
                <w:numId w:val="19"/>
              </w:numPr>
              <w:spacing w:line="240" w:lineRule="auto"/>
              <w:rPr>
                <w:rFonts w:eastAsiaTheme="minorEastAsia"/>
                <w:sz w:val="20"/>
                <w:szCs w:val="20"/>
              </w:rPr>
            </w:pPr>
            <w:r w:rsidRPr="00953C02">
              <w:rPr>
                <w:rFonts w:eastAsiaTheme="minorEastAsia"/>
                <w:sz w:val="20"/>
                <w:szCs w:val="20"/>
              </w:rPr>
              <w:t>Behov for justering i tiltak eller mål?</w:t>
            </w:r>
          </w:p>
          <w:p w14:paraId="2C36D433" w14:textId="77777777" w:rsidR="00953C02" w:rsidRPr="00953C02" w:rsidRDefault="00953C02" w:rsidP="00953C02">
            <w:pPr>
              <w:pStyle w:val="Listeavsnitt"/>
              <w:numPr>
                <w:ilvl w:val="0"/>
                <w:numId w:val="19"/>
              </w:numPr>
              <w:spacing w:line="240" w:lineRule="auto"/>
              <w:rPr>
                <w:rFonts w:eastAsiaTheme="minorEastAsia"/>
                <w:sz w:val="20"/>
                <w:szCs w:val="20"/>
              </w:rPr>
            </w:pPr>
            <w:r w:rsidRPr="00953C02">
              <w:rPr>
                <w:rFonts w:eastAsiaTheme="minorEastAsia"/>
                <w:sz w:val="20"/>
                <w:szCs w:val="20"/>
              </w:rPr>
              <w:t>Behov for bistand fra andre aktører? HR/BHT/NAV/Fastlege</w:t>
            </w:r>
          </w:p>
          <w:p w14:paraId="6E34AA1B" w14:textId="16482169" w:rsidR="00953C02" w:rsidRPr="00953C02" w:rsidRDefault="00953C02" w:rsidP="00953C02">
            <w:pPr>
              <w:pStyle w:val="Listeavsnitt"/>
              <w:numPr>
                <w:ilvl w:val="0"/>
                <w:numId w:val="19"/>
              </w:numPr>
              <w:spacing w:line="240" w:lineRule="auto"/>
              <w:rPr>
                <w:rFonts w:eastAsiaTheme="minorEastAsia"/>
                <w:sz w:val="20"/>
                <w:szCs w:val="20"/>
              </w:rPr>
            </w:pPr>
            <w:r w:rsidRPr="00953C02">
              <w:rPr>
                <w:rFonts w:eastAsiaTheme="minorEastAsia"/>
                <w:sz w:val="20"/>
                <w:szCs w:val="20"/>
              </w:rPr>
              <w:t>Tid for neste møte</w:t>
            </w:r>
          </w:p>
        </w:tc>
        <w:tc>
          <w:tcPr>
            <w:tcW w:w="3595" w:type="dxa"/>
            <w:tcBorders>
              <w:top w:val="single" w:sz="4" w:space="0" w:color="44546A"/>
              <w:left w:val="single" w:sz="4" w:space="0" w:color="44546A"/>
              <w:bottom w:val="single" w:sz="4" w:space="0" w:color="44546A"/>
            </w:tcBorders>
          </w:tcPr>
          <w:p w14:paraId="00D7B1CB" w14:textId="1BC3809D" w:rsidR="000A7E0D" w:rsidRPr="008B1C2B" w:rsidRDefault="000A7E0D" w:rsidP="000A7E0D">
            <w:hyperlink r:id="rId23" w:history="1">
              <w:r w:rsidRPr="00E21E04">
                <w:rPr>
                  <w:rStyle w:val="Hyperkobling"/>
                  <w:rFonts w:asciiTheme="minorHAnsi" w:eastAsiaTheme="minorEastAsia" w:hAnsiTheme="minorHAnsi"/>
                  <w:szCs w:val="20"/>
                </w:rPr>
                <w:t>Tidlig og tett på</w:t>
              </w:r>
            </w:hyperlink>
            <w:r>
              <w:rPr>
                <w:rFonts w:asciiTheme="minorHAnsi" w:eastAsiaTheme="minorEastAsia" w:hAnsiTheme="minorHAnsi"/>
                <w:szCs w:val="20"/>
              </w:rPr>
              <w:t xml:space="preserve"> </w:t>
            </w:r>
            <w:r w:rsidR="001E7F43">
              <w:t>3.1 Maler (for ledere)</w:t>
            </w:r>
            <w:r w:rsidR="008B1C2B">
              <w:t xml:space="preserve"> - </w:t>
            </w:r>
            <w:r w:rsidRPr="00AB33DA">
              <w:rPr>
                <w:rFonts w:asciiTheme="minorHAnsi" w:eastAsiaTheme="minorEastAsia" w:hAnsiTheme="minorHAnsi"/>
                <w:szCs w:val="20"/>
              </w:rPr>
              <w:t>Arbeidsoppgaveskjema</w:t>
            </w:r>
          </w:p>
          <w:p w14:paraId="37A871D7" w14:textId="7072D80F" w:rsidR="00953C02" w:rsidRPr="00953C02" w:rsidRDefault="00953C02" w:rsidP="00953C02">
            <w:pPr>
              <w:pStyle w:val="figur"/>
              <w:spacing w:line="240" w:lineRule="auto"/>
              <w:rPr>
                <w:sz w:val="20"/>
                <w:szCs w:val="20"/>
              </w:rPr>
            </w:pPr>
          </w:p>
        </w:tc>
      </w:tr>
      <w:tr w:rsidR="00953C02" w:rsidRPr="00D92F1E" w14:paraId="4EB68C84" w14:textId="77777777" w:rsidTr="00AE5A75">
        <w:trPr>
          <w:trHeight w:val="584"/>
        </w:trPr>
        <w:tc>
          <w:tcPr>
            <w:tcW w:w="2835" w:type="dxa"/>
            <w:tcBorders>
              <w:top w:val="single" w:sz="4" w:space="0" w:color="44546A"/>
              <w:bottom w:val="single" w:sz="4" w:space="0" w:color="44546A"/>
              <w:right w:val="single" w:sz="4" w:space="0" w:color="44546A"/>
            </w:tcBorders>
          </w:tcPr>
          <w:p w14:paraId="06571786" w14:textId="00EE7217" w:rsidR="00953C02" w:rsidRPr="00953C02" w:rsidRDefault="00953C02" w:rsidP="00953C02">
            <w:pPr>
              <w:pStyle w:val="figur"/>
              <w:spacing w:line="240" w:lineRule="auto"/>
              <w:rPr>
                <w:sz w:val="22"/>
                <w:szCs w:val="22"/>
              </w:rPr>
            </w:pPr>
            <w:r w:rsidRPr="00953C02">
              <w:rPr>
                <w:rFonts w:asciiTheme="minorHAnsi" w:eastAsiaTheme="minorEastAsia" w:hAnsiTheme="minorHAnsi"/>
                <w:sz w:val="22"/>
                <w:szCs w:val="22"/>
              </w:rPr>
              <w:t>Avslutning</w:t>
            </w:r>
          </w:p>
        </w:tc>
        <w:tc>
          <w:tcPr>
            <w:tcW w:w="9072" w:type="dxa"/>
            <w:tcBorders>
              <w:top w:val="single" w:sz="4" w:space="0" w:color="44546A"/>
              <w:left w:val="single" w:sz="4" w:space="0" w:color="44546A"/>
              <w:bottom w:val="single" w:sz="4" w:space="0" w:color="2D7B81" w:themeColor="accent1"/>
              <w:right w:val="single" w:sz="4" w:space="0" w:color="44546A"/>
            </w:tcBorders>
          </w:tcPr>
          <w:p w14:paraId="49CF3891" w14:textId="569B7CF3" w:rsidR="00953C02" w:rsidRPr="00953C02" w:rsidRDefault="00953C02" w:rsidP="00953C02">
            <w:pPr>
              <w:spacing w:line="240" w:lineRule="auto"/>
              <w:rPr>
                <w:rFonts w:asciiTheme="minorHAnsi" w:eastAsiaTheme="minorEastAsia" w:hAnsiTheme="minorHAnsi"/>
                <w:szCs w:val="20"/>
              </w:rPr>
            </w:pPr>
            <w:r w:rsidRPr="00953C02">
              <w:rPr>
                <w:rFonts w:asciiTheme="minorHAnsi" w:eastAsiaTheme="minorEastAsia" w:hAnsiTheme="minorHAnsi"/>
                <w:szCs w:val="20"/>
              </w:rPr>
              <w:t>Når arbeidsgiver og arbeidstaker er enige om at man har nådd målet med oppfølgingen, skal dette dokumenteres med evaluering av oppfølgingen. Det skal også fremkomme hvordan partene forholder seg til nytt gjentakende, hyppig fravær som kan oppstå.</w:t>
            </w:r>
          </w:p>
        </w:tc>
        <w:tc>
          <w:tcPr>
            <w:tcW w:w="3595" w:type="dxa"/>
            <w:tcBorders>
              <w:top w:val="single" w:sz="4" w:space="0" w:color="44546A"/>
              <w:left w:val="single" w:sz="4" w:space="0" w:color="44546A"/>
              <w:bottom w:val="single" w:sz="4" w:space="0" w:color="44546A"/>
            </w:tcBorders>
          </w:tcPr>
          <w:p w14:paraId="261550A5" w14:textId="5E805CAF" w:rsidR="00953C02" w:rsidRPr="008B1C2B" w:rsidRDefault="000A7E0D" w:rsidP="00953C02">
            <w:hyperlink r:id="rId24" w:history="1">
              <w:r w:rsidRPr="00E21E04">
                <w:rPr>
                  <w:rStyle w:val="Hyperkobling"/>
                  <w:rFonts w:asciiTheme="minorHAnsi" w:eastAsiaTheme="minorEastAsia" w:hAnsiTheme="minorHAnsi"/>
                  <w:szCs w:val="20"/>
                </w:rPr>
                <w:t>Tidlig og tett på</w:t>
              </w:r>
            </w:hyperlink>
            <w:r>
              <w:rPr>
                <w:rFonts w:asciiTheme="minorHAnsi" w:eastAsiaTheme="minorEastAsia" w:hAnsiTheme="minorHAnsi"/>
                <w:szCs w:val="20"/>
              </w:rPr>
              <w:t xml:space="preserve"> </w:t>
            </w:r>
            <w:r w:rsidR="008B1C2B">
              <w:t>3.1 Maler (for ledere)</w:t>
            </w:r>
          </w:p>
          <w:p w14:paraId="2DB9DF41" w14:textId="77777777" w:rsidR="00953C02" w:rsidRPr="00953C02" w:rsidRDefault="00953C02" w:rsidP="00953C02">
            <w:pPr>
              <w:pStyle w:val="figur"/>
              <w:spacing w:line="240" w:lineRule="auto"/>
              <w:rPr>
                <w:sz w:val="20"/>
                <w:szCs w:val="20"/>
              </w:rPr>
            </w:pPr>
          </w:p>
        </w:tc>
      </w:tr>
    </w:tbl>
    <w:p w14:paraId="309CC5E8" w14:textId="104C78E5" w:rsidR="006B0787" w:rsidRPr="0071222E" w:rsidRDefault="006B0787" w:rsidP="00953C02">
      <w:pPr>
        <w:rPr>
          <w:sz w:val="2"/>
          <w:szCs w:val="2"/>
        </w:rPr>
      </w:pPr>
    </w:p>
    <w:sectPr w:rsidR="006B0787" w:rsidRPr="0071222E" w:rsidSect="00517EF5">
      <w:footerReference w:type="default" r:id="rId25"/>
      <w:headerReference w:type="first" r:id="rId26"/>
      <w:pgSz w:w="16838" w:h="11906" w:orient="landscape"/>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C9AF3F" w14:textId="77777777" w:rsidR="00517A93" w:rsidRDefault="00517A93" w:rsidP="00A57709">
      <w:pPr>
        <w:spacing w:after="0" w:line="240" w:lineRule="auto"/>
      </w:pPr>
      <w:r>
        <w:separator/>
      </w:r>
    </w:p>
  </w:endnote>
  <w:endnote w:type="continuationSeparator" w:id="0">
    <w:p w14:paraId="3BB041DB" w14:textId="77777777" w:rsidR="00517A93" w:rsidRDefault="00517A93" w:rsidP="00A57709">
      <w:pPr>
        <w:spacing w:after="0" w:line="240" w:lineRule="auto"/>
      </w:pPr>
      <w:r>
        <w:continuationSeparator/>
      </w:r>
    </w:p>
  </w:endnote>
  <w:endnote w:type="continuationNotice" w:id="1">
    <w:p w14:paraId="3F5578A4" w14:textId="77777777" w:rsidR="00517A93" w:rsidRDefault="00517A9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altName w:val="Segoe UI"/>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ingLiU">
    <w:panose1 w:val="02010609000101010101"/>
    <w:charset w:val="88"/>
    <w:family w:val="modern"/>
    <w:pitch w:val="fixed"/>
    <w:sig w:usb0="A00002FF" w:usb1="28CFFCFA" w:usb2="00000016" w:usb3="00000000" w:csb0="00100001" w:csb1="00000000"/>
  </w:font>
  <w:font w:name="Georgia">
    <w:panose1 w:val="02040502050405020303"/>
    <w:charset w:val="00"/>
    <w:family w:val="roman"/>
    <w:pitch w:val="variable"/>
    <w:sig w:usb0="00000287" w:usb1="00000000" w:usb2="00000000" w:usb3="00000000" w:csb0="0000009F" w:csb1="00000000"/>
  </w:font>
  <w:font w:name="PMingLiU">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6291411"/>
      <w:docPartObj>
        <w:docPartGallery w:val="Page Numbers (Bottom of Page)"/>
        <w:docPartUnique/>
      </w:docPartObj>
    </w:sdtPr>
    <w:sdtContent>
      <w:p w14:paraId="714D0B75" w14:textId="77777777" w:rsidR="00EA3A14" w:rsidRDefault="00EA3A14" w:rsidP="00517EF5">
        <w:pPr>
          <w:pStyle w:val="Bunntekst"/>
          <w:jc w:val="right"/>
        </w:pPr>
        <w:r>
          <w:fldChar w:fldCharType="begin"/>
        </w:r>
        <w:r>
          <w:instrText>PAGE   \* MERGEFORMAT</w:instrText>
        </w:r>
        <w:r>
          <w:fldChar w:fldCharType="separate"/>
        </w:r>
        <w:r>
          <w:rPr>
            <w:noProof/>
          </w:rPr>
          <w:t>5</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8473530"/>
      <w:docPartObj>
        <w:docPartGallery w:val="Page Numbers (Bottom of Page)"/>
        <w:docPartUnique/>
      </w:docPartObj>
    </w:sdtPr>
    <w:sdtContent>
      <w:p w14:paraId="13576BA8" w14:textId="6BB48311" w:rsidR="00127EA5" w:rsidRDefault="00127EA5" w:rsidP="00517EF5">
        <w:pPr>
          <w:pStyle w:val="Bunntekst"/>
          <w:jc w:val="right"/>
        </w:pPr>
        <w:r>
          <w:fldChar w:fldCharType="begin"/>
        </w:r>
        <w:r>
          <w:instrText>PAGE   \* MERGEFORMAT</w:instrText>
        </w:r>
        <w:r>
          <w:fldChar w:fldCharType="separate"/>
        </w:r>
        <w:r>
          <w:rPr>
            <w:noProof/>
          </w:rPr>
          <w:t>5</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8ACFCB" w14:textId="77777777" w:rsidR="00517A93" w:rsidRDefault="00517A93" w:rsidP="00A57709">
      <w:pPr>
        <w:spacing w:after="0" w:line="240" w:lineRule="auto"/>
      </w:pPr>
      <w:r>
        <w:separator/>
      </w:r>
    </w:p>
  </w:footnote>
  <w:footnote w:type="continuationSeparator" w:id="0">
    <w:p w14:paraId="5B624CC5" w14:textId="77777777" w:rsidR="00517A93" w:rsidRDefault="00517A93" w:rsidP="00A57709">
      <w:pPr>
        <w:spacing w:after="0" w:line="240" w:lineRule="auto"/>
      </w:pPr>
      <w:r>
        <w:continuationSeparator/>
      </w:r>
    </w:p>
  </w:footnote>
  <w:footnote w:type="continuationNotice" w:id="1">
    <w:p w14:paraId="4E0666DC" w14:textId="77777777" w:rsidR="00517A93" w:rsidRDefault="00517A9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7C274" w14:textId="77777777" w:rsidR="00EA3A14" w:rsidRDefault="00EA3A14">
    <w:pPr>
      <w:pStyle w:val="Topptekst"/>
    </w:pPr>
    <w:r>
      <w:rPr>
        <w:noProof/>
      </w:rPr>
      <w:drawing>
        <wp:inline distT="0" distB="0" distL="0" distR="0" wp14:anchorId="17A54AB4" wp14:editId="3B2F89B2">
          <wp:extent cx="1648047" cy="473257"/>
          <wp:effectExtent l="0" t="0" r="0" b="3175"/>
          <wp:docPr id="1381428967"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848236" name="Bilde 402848236"/>
                  <pic:cNvPicPr/>
                </pic:nvPicPr>
                <pic:blipFill>
                  <a:blip r:embed="rId1">
                    <a:extLst>
                      <a:ext uri="{28A0092B-C50C-407E-A947-70E740481C1C}">
                        <a14:useLocalDpi xmlns:a14="http://schemas.microsoft.com/office/drawing/2010/main" val="0"/>
                      </a:ext>
                    </a:extLst>
                  </a:blip>
                  <a:stretch>
                    <a:fillRect/>
                  </a:stretch>
                </pic:blipFill>
                <pic:spPr>
                  <a:xfrm>
                    <a:off x="0" y="0"/>
                    <a:ext cx="1659223" cy="476466"/>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33424" w14:textId="3FA31DA5" w:rsidR="005D4DBE" w:rsidRDefault="005D4DBE">
    <w:pPr>
      <w:pStyle w:val="Topptekst"/>
    </w:pPr>
    <w:r>
      <w:rPr>
        <w:noProof/>
      </w:rPr>
      <w:drawing>
        <wp:inline distT="0" distB="0" distL="0" distR="0" wp14:anchorId="6FB50673" wp14:editId="0EC55CDF">
          <wp:extent cx="1648047" cy="473257"/>
          <wp:effectExtent l="0" t="0" r="0" b="3175"/>
          <wp:docPr id="1002869246"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848236" name="Bilde 402848236"/>
                  <pic:cNvPicPr/>
                </pic:nvPicPr>
                <pic:blipFill>
                  <a:blip r:embed="rId1">
                    <a:extLst>
                      <a:ext uri="{28A0092B-C50C-407E-A947-70E740481C1C}">
                        <a14:useLocalDpi xmlns:a14="http://schemas.microsoft.com/office/drawing/2010/main" val="0"/>
                      </a:ext>
                    </a:extLst>
                  </a:blip>
                  <a:stretch>
                    <a:fillRect/>
                  </a:stretch>
                </pic:blipFill>
                <pic:spPr>
                  <a:xfrm>
                    <a:off x="0" y="0"/>
                    <a:ext cx="1659223" cy="47646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D1329"/>
    <w:multiLevelType w:val="multilevel"/>
    <w:tmpl w:val="5C6E6336"/>
    <w:lvl w:ilvl="0">
      <w:start w:val="1"/>
      <w:numFmt w:val="decimal"/>
      <w:lvlText w:val="%1)"/>
      <w:lvlJc w:val="left"/>
      <w:pPr>
        <w:ind w:left="360" w:hanging="360"/>
      </w:pPr>
      <w:rPr>
        <w:rFonts w:hint="default"/>
        <w:u w:val="none"/>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 w15:restartNumberingAfterBreak="0">
    <w:nsid w:val="085257B2"/>
    <w:multiLevelType w:val="hybridMultilevel"/>
    <w:tmpl w:val="1AE877D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0BC65866"/>
    <w:multiLevelType w:val="hybridMultilevel"/>
    <w:tmpl w:val="1EAE4B4C"/>
    <w:lvl w:ilvl="0" w:tplc="A5E8573A">
      <w:numFmt w:val="bullet"/>
      <w:lvlText w:val="•"/>
      <w:lvlJc w:val="left"/>
      <w:pPr>
        <w:ind w:left="710" w:hanging="710"/>
      </w:pPr>
      <w:rPr>
        <w:rFonts w:ascii="Open Sans" w:eastAsiaTheme="minorHAnsi" w:hAnsi="Open Sans" w:cs="Open Sans"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3" w15:restartNumberingAfterBreak="0">
    <w:nsid w:val="0CBB1943"/>
    <w:multiLevelType w:val="multilevel"/>
    <w:tmpl w:val="938E4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C8319B"/>
    <w:multiLevelType w:val="hybridMultilevel"/>
    <w:tmpl w:val="81C4C116"/>
    <w:lvl w:ilvl="0" w:tplc="01EAED38">
      <w:start w:val="1"/>
      <w:numFmt w:val="bullet"/>
      <w:lvlText w:val="•"/>
      <w:lvlJc w:val="left"/>
      <w:pPr>
        <w:tabs>
          <w:tab w:val="num" w:pos="720"/>
        </w:tabs>
        <w:ind w:left="720" w:hanging="360"/>
      </w:pPr>
      <w:rPr>
        <w:rFonts w:ascii="Arial" w:hAnsi="Arial" w:hint="default"/>
      </w:rPr>
    </w:lvl>
    <w:lvl w:ilvl="1" w:tplc="FE800F1E" w:tentative="1">
      <w:start w:val="1"/>
      <w:numFmt w:val="bullet"/>
      <w:lvlText w:val="•"/>
      <w:lvlJc w:val="left"/>
      <w:pPr>
        <w:tabs>
          <w:tab w:val="num" w:pos="1440"/>
        </w:tabs>
        <w:ind w:left="1440" w:hanging="360"/>
      </w:pPr>
      <w:rPr>
        <w:rFonts w:ascii="Arial" w:hAnsi="Arial" w:hint="default"/>
      </w:rPr>
    </w:lvl>
    <w:lvl w:ilvl="2" w:tplc="58B209B6" w:tentative="1">
      <w:start w:val="1"/>
      <w:numFmt w:val="bullet"/>
      <w:lvlText w:val="•"/>
      <w:lvlJc w:val="left"/>
      <w:pPr>
        <w:tabs>
          <w:tab w:val="num" w:pos="2160"/>
        </w:tabs>
        <w:ind w:left="2160" w:hanging="360"/>
      </w:pPr>
      <w:rPr>
        <w:rFonts w:ascii="Arial" w:hAnsi="Arial" w:hint="default"/>
      </w:rPr>
    </w:lvl>
    <w:lvl w:ilvl="3" w:tplc="F5382678" w:tentative="1">
      <w:start w:val="1"/>
      <w:numFmt w:val="bullet"/>
      <w:lvlText w:val="•"/>
      <w:lvlJc w:val="left"/>
      <w:pPr>
        <w:tabs>
          <w:tab w:val="num" w:pos="2880"/>
        </w:tabs>
        <w:ind w:left="2880" w:hanging="360"/>
      </w:pPr>
      <w:rPr>
        <w:rFonts w:ascii="Arial" w:hAnsi="Arial" w:hint="default"/>
      </w:rPr>
    </w:lvl>
    <w:lvl w:ilvl="4" w:tplc="13B0B2E4" w:tentative="1">
      <w:start w:val="1"/>
      <w:numFmt w:val="bullet"/>
      <w:lvlText w:val="•"/>
      <w:lvlJc w:val="left"/>
      <w:pPr>
        <w:tabs>
          <w:tab w:val="num" w:pos="3600"/>
        </w:tabs>
        <w:ind w:left="3600" w:hanging="360"/>
      </w:pPr>
      <w:rPr>
        <w:rFonts w:ascii="Arial" w:hAnsi="Arial" w:hint="default"/>
      </w:rPr>
    </w:lvl>
    <w:lvl w:ilvl="5" w:tplc="5DBC589C" w:tentative="1">
      <w:start w:val="1"/>
      <w:numFmt w:val="bullet"/>
      <w:lvlText w:val="•"/>
      <w:lvlJc w:val="left"/>
      <w:pPr>
        <w:tabs>
          <w:tab w:val="num" w:pos="4320"/>
        </w:tabs>
        <w:ind w:left="4320" w:hanging="360"/>
      </w:pPr>
      <w:rPr>
        <w:rFonts w:ascii="Arial" w:hAnsi="Arial" w:hint="default"/>
      </w:rPr>
    </w:lvl>
    <w:lvl w:ilvl="6" w:tplc="DD20B562" w:tentative="1">
      <w:start w:val="1"/>
      <w:numFmt w:val="bullet"/>
      <w:lvlText w:val="•"/>
      <w:lvlJc w:val="left"/>
      <w:pPr>
        <w:tabs>
          <w:tab w:val="num" w:pos="5040"/>
        </w:tabs>
        <w:ind w:left="5040" w:hanging="360"/>
      </w:pPr>
      <w:rPr>
        <w:rFonts w:ascii="Arial" w:hAnsi="Arial" w:hint="default"/>
      </w:rPr>
    </w:lvl>
    <w:lvl w:ilvl="7" w:tplc="034273B0" w:tentative="1">
      <w:start w:val="1"/>
      <w:numFmt w:val="bullet"/>
      <w:lvlText w:val="•"/>
      <w:lvlJc w:val="left"/>
      <w:pPr>
        <w:tabs>
          <w:tab w:val="num" w:pos="5760"/>
        </w:tabs>
        <w:ind w:left="5760" w:hanging="360"/>
      </w:pPr>
      <w:rPr>
        <w:rFonts w:ascii="Arial" w:hAnsi="Arial" w:hint="default"/>
      </w:rPr>
    </w:lvl>
    <w:lvl w:ilvl="8" w:tplc="966AC57C"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14CD4152"/>
    <w:multiLevelType w:val="hybridMultilevel"/>
    <w:tmpl w:val="5D8C2568"/>
    <w:lvl w:ilvl="0" w:tplc="774ACE18">
      <w:numFmt w:val="bullet"/>
      <w:lvlText w:val="*"/>
      <w:lvlJc w:val="left"/>
      <w:pPr>
        <w:ind w:left="720" w:hanging="360"/>
      </w:pPr>
      <w:rPr>
        <w:rFonts w:ascii="Symbol" w:hAnsi="Symbol" w:hint="default"/>
      </w:rPr>
    </w:lvl>
    <w:lvl w:ilvl="1" w:tplc="177C525E">
      <w:start w:val="1"/>
      <w:numFmt w:val="bullet"/>
      <w:lvlText w:val="o"/>
      <w:lvlJc w:val="left"/>
      <w:pPr>
        <w:ind w:left="1440" w:hanging="360"/>
      </w:pPr>
      <w:rPr>
        <w:rFonts w:ascii="Courier New" w:hAnsi="Courier New" w:hint="default"/>
      </w:rPr>
    </w:lvl>
    <w:lvl w:ilvl="2" w:tplc="5DF63BAE">
      <w:start w:val="1"/>
      <w:numFmt w:val="bullet"/>
      <w:lvlText w:val=""/>
      <w:lvlJc w:val="left"/>
      <w:pPr>
        <w:ind w:left="2160" w:hanging="360"/>
      </w:pPr>
      <w:rPr>
        <w:rFonts w:ascii="Wingdings" w:hAnsi="Wingdings" w:hint="default"/>
      </w:rPr>
    </w:lvl>
    <w:lvl w:ilvl="3" w:tplc="09A2D190">
      <w:start w:val="1"/>
      <w:numFmt w:val="bullet"/>
      <w:lvlText w:val=""/>
      <w:lvlJc w:val="left"/>
      <w:pPr>
        <w:ind w:left="2880" w:hanging="360"/>
      </w:pPr>
      <w:rPr>
        <w:rFonts w:ascii="Symbol" w:hAnsi="Symbol" w:hint="default"/>
      </w:rPr>
    </w:lvl>
    <w:lvl w:ilvl="4" w:tplc="342E5676">
      <w:start w:val="1"/>
      <w:numFmt w:val="bullet"/>
      <w:lvlText w:val="o"/>
      <w:lvlJc w:val="left"/>
      <w:pPr>
        <w:ind w:left="3600" w:hanging="360"/>
      </w:pPr>
      <w:rPr>
        <w:rFonts w:ascii="Courier New" w:hAnsi="Courier New" w:hint="default"/>
      </w:rPr>
    </w:lvl>
    <w:lvl w:ilvl="5" w:tplc="49047658">
      <w:start w:val="1"/>
      <w:numFmt w:val="bullet"/>
      <w:lvlText w:val=""/>
      <w:lvlJc w:val="left"/>
      <w:pPr>
        <w:ind w:left="4320" w:hanging="360"/>
      </w:pPr>
      <w:rPr>
        <w:rFonts w:ascii="Wingdings" w:hAnsi="Wingdings" w:hint="default"/>
      </w:rPr>
    </w:lvl>
    <w:lvl w:ilvl="6" w:tplc="9134137C">
      <w:start w:val="1"/>
      <w:numFmt w:val="bullet"/>
      <w:lvlText w:val=""/>
      <w:lvlJc w:val="left"/>
      <w:pPr>
        <w:ind w:left="5040" w:hanging="360"/>
      </w:pPr>
      <w:rPr>
        <w:rFonts w:ascii="Symbol" w:hAnsi="Symbol" w:hint="default"/>
      </w:rPr>
    </w:lvl>
    <w:lvl w:ilvl="7" w:tplc="B82035A6">
      <w:start w:val="1"/>
      <w:numFmt w:val="bullet"/>
      <w:lvlText w:val="o"/>
      <w:lvlJc w:val="left"/>
      <w:pPr>
        <w:ind w:left="5760" w:hanging="360"/>
      </w:pPr>
      <w:rPr>
        <w:rFonts w:ascii="Courier New" w:hAnsi="Courier New" w:hint="default"/>
      </w:rPr>
    </w:lvl>
    <w:lvl w:ilvl="8" w:tplc="76C0113A">
      <w:start w:val="1"/>
      <w:numFmt w:val="bullet"/>
      <w:lvlText w:val=""/>
      <w:lvlJc w:val="left"/>
      <w:pPr>
        <w:ind w:left="6480" w:hanging="360"/>
      </w:pPr>
      <w:rPr>
        <w:rFonts w:ascii="Wingdings" w:hAnsi="Wingdings" w:hint="default"/>
      </w:rPr>
    </w:lvl>
  </w:abstractNum>
  <w:abstractNum w:abstractNumId="6" w15:restartNumberingAfterBreak="0">
    <w:nsid w:val="170F4ABA"/>
    <w:multiLevelType w:val="hybridMultilevel"/>
    <w:tmpl w:val="9D8A2DC2"/>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9A5774">
      <w:start w:val="1"/>
      <w:numFmt w:val="bullet"/>
      <w:lvlText w:val="−"/>
      <w:lvlJc w:val="left"/>
      <w:pPr>
        <w:ind w:left="2160" w:hanging="360"/>
      </w:pPr>
      <w:rPr>
        <w:rFonts w:ascii="Calibri" w:hAnsi="Calibri"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75304BA"/>
    <w:multiLevelType w:val="hybridMultilevel"/>
    <w:tmpl w:val="F95CE20E"/>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8" w15:restartNumberingAfterBreak="0">
    <w:nsid w:val="1B9F4C4A"/>
    <w:multiLevelType w:val="hybridMultilevel"/>
    <w:tmpl w:val="D9BC8466"/>
    <w:lvl w:ilvl="0" w:tplc="A5E8573A">
      <w:numFmt w:val="bullet"/>
      <w:lvlText w:val="•"/>
      <w:lvlJc w:val="left"/>
      <w:pPr>
        <w:ind w:left="1070" w:hanging="710"/>
      </w:pPr>
      <w:rPr>
        <w:rFonts w:ascii="Open Sans" w:eastAsiaTheme="minorHAnsi" w:hAnsi="Open Sans" w:cs="Open San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1DB676C7"/>
    <w:multiLevelType w:val="hybridMultilevel"/>
    <w:tmpl w:val="F4DA13BA"/>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10" w15:restartNumberingAfterBreak="0">
    <w:nsid w:val="202C611C"/>
    <w:multiLevelType w:val="hybridMultilevel"/>
    <w:tmpl w:val="840AFD72"/>
    <w:lvl w:ilvl="0" w:tplc="CCFC93B2">
      <w:start w:val="1"/>
      <w:numFmt w:val="decimal"/>
      <w:lvlText w:val="%1."/>
      <w:lvlJc w:val="left"/>
      <w:pPr>
        <w:ind w:left="720" w:hanging="360"/>
      </w:pPr>
    </w:lvl>
    <w:lvl w:ilvl="1" w:tplc="B380BA4C">
      <w:start w:val="1"/>
      <w:numFmt w:val="lowerLetter"/>
      <w:lvlText w:val="%2."/>
      <w:lvlJc w:val="left"/>
      <w:pPr>
        <w:ind w:left="1440" w:hanging="360"/>
      </w:pPr>
    </w:lvl>
    <w:lvl w:ilvl="2" w:tplc="6CAECE3A">
      <w:start w:val="1"/>
      <w:numFmt w:val="lowerRoman"/>
      <w:lvlText w:val="%3."/>
      <w:lvlJc w:val="right"/>
      <w:pPr>
        <w:ind w:left="2160" w:hanging="180"/>
      </w:pPr>
    </w:lvl>
    <w:lvl w:ilvl="3" w:tplc="07A0F2BC">
      <w:start w:val="1"/>
      <w:numFmt w:val="decimal"/>
      <w:lvlText w:val="%4."/>
      <w:lvlJc w:val="left"/>
      <w:pPr>
        <w:ind w:left="2880" w:hanging="360"/>
      </w:pPr>
    </w:lvl>
    <w:lvl w:ilvl="4" w:tplc="D2EEA85A">
      <w:start w:val="1"/>
      <w:numFmt w:val="lowerLetter"/>
      <w:lvlText w:val="%5."/>
      <w:lvlJc w:val="left"/>
      <w:pPr>
        <w:ind w:left="3600" w:hanging="360"/>
      </w:pPr>
    </w:lvl>
    <w:lvl w:ilvl="5" w:tplc="08F4DD14">
      <w:start w:val="1"/>
      <w:numFmt w:val="lowerRoman"/>
      <w:lvlText w:val="%6."/>
      <w:lvlJc w:val="right"/>
      <w:pPr>
        <w:ind w:left="4320" w:hanging="180"/>
      </w:pPr>
    </w:lvl>
    <w:lvl w:ilvl="6" w:tplc="E508F426">
      <w:start w:val="1"/>
      <w:numFmt w:val="decimal"/>
      <w:lvlText w:val="%7."/>
      <w:lvlJc w:val="left"/>
      <w:pPr>
        <w:ind w:left="5040" w:hanging="360"/>
      </w:pPr>
    </w:lvl>
    <w:lvl w:ilvl="7" w:tplc="0AEA2080">
      <w:start w:val="1"/>
      <w:numFmt w:val="lowerLetter"/>
      <w:lvlText w:val="%8."/>
      <w:lvlJc w:val="left"/>
      <w:pPr>
        <w:ind w:left="5760" w:hanging="360"/>
      </w:pPr>
    </w:lvl>
    <w:lvl w:ilvl="8" w:tplc="46AC831C">
      <w:start w:val="1"/>
      <w:numFmt w:val="lowerRoman"/>
      <w:lvlText w:val="%9."/>
      <w:lvlJc w:val="right"/>
      <w:pPr>
        <w:ind w:left="6480" w:hanging="180"/>
      </w:pPr>
    </w:lvl>
  </w:abstractNum>
  <w:abstractNum w:abstractNumId="11" w15:restartNumberingAfterBreak="0">
    <w:nsid w:val="2BC73770"/>
    <w:multiLevelType w:val="hybridMultilevel"/>
    <w:tmpl w:val="2B64FE4C"/>
    <w:lvl w:ilvl="0" w:tplc="A5E8573A">
      <w:numFmt w:val="bullet"/>
      <w:lvlText w:val="•"/>
      <w:lvlJc w:val="left"/>
      <w:pPr>
        <w:ind w:left="1070" w:hanging="710"/>
      </w:pPr>
      <w:rPr>
        <w:rFonts w:ascii="Open Sans" w:eastAsiaTheme="minorHAnsi" w:hAnsi="Open Sans" w:cs="Open San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2DB40737"/>
    <w:multiLevelType w:val="hybridMultilevel"/>
    <w:tmpl w:val="EE9A203A"/>
    <w:lvl w:ilvl="0" w:tplc="C978BE54">
      <w:start w:val="1"/>
      <w:numFmt w:val="bullet"/>
      <w:lvlText w:val=""/>
      <w:lvlJc w:val="left"/>
      <w:pPr>
        <w:ind w:left="720" w:hanging="360"/>
      </w:pPr>
      <w:rPr>
        <w:rFonts w:ascii="Symbol" w:hAnsi="Symbol" w:hint="default"/>
      </w:rPr>
    </w:lvl>
    <w:lvl w:ilvl="1" w:tplc="33B293E8">
      <w:start w:val="1"/>
      <w:numFmt w:val="bullet"/>
      <w:lvlText w:val="o"/>
      <w:lvlJc w:val="left"/>
      <w:pPr>
        <w:ind w:left="1440" w:hanging="360"/>
      </w:pPr>
      <w:rPr>
        <w:rFonts w:ascii="Courier New" w:hAnsi="Courier New" w:hint="default"/>
      </w:rPr>
    </w:lvl>
    <w:lvl w:ilvl="2" w:tplc="96DAC06E">
      <w:start w:val="1"/>
      <w:numFmt w:val="bullet"/>
      <w:lvlText w:val=""/>
      <w:lvlJc w:val="left"/>
      <w:pPr>
        <w:ind w:left="2160" w:hanging="360"/>
      </w:pPr>
      <w:rPr>
        <w:rFonts w:ascii="Wingdings" w:hAnsi="Wingdings" w:hint="default"/>
      </w:rPr>
    </w:lvl>
    <w:lvl w:ilvl="3" w:tplc="F5B0E1FE">
      <w:start w:val="1"/>
      <w:numFmt w:val="bullet"/>
      <w:lvlText w:val=""/>
      <w:lvlJc w:val="left"/>
      <w:pPr>
        <w:ind w:left="2880" w:hanging="360"/>
      </w:pPr>
      <w:rPr>
        <w:rFonts w:ascii="Symbol" w:hAnsi="Symbol" w:hint="default"/>
      </w:rPr>
    </w:lvl>
    <w:lvl w:ilvl="4" w:tplc="5858A160">
      <w:start w:val="1"/>
      <w:numFmt w:val="bullet"/>
      <w:lvlText w:val="o"/>
      <w:lvlJc w:val="left"/>
      <w:pPr>
        <w:ind w:left="3600" w:hanging="360"/>
      </w:pPr>
      <w:rPr>
        <w:rFonts w:ascii="Courier New" w:hAnsi="Courier New" w:hint="default"/>
      </w:rPr>
    </w:lvl>
    <w:lvl w:ilvl="5" w:tplc="49AE1B08">
      <w:start w:val="1"/>
      <w:numFmt w:val="bullet"/>
      <w:lvlText w:val=""/>
      <w:lvlJc w:val="left"/>
      <w:pPr>
        <w:ind w:left="4320" w:hanging="360"/>
      </w:pPr>
      <w:rPr>
        <w:rFonts w:ascii="Wingdings" w:hAnsi="Wingdings" w:hint="default"/>
      </w:rPr>
    </w:lvl>
    <w:lvl w:ilvl="6" w:tplc="7B2229DC">
      <w:start w:val="1"/>
      <w:numFmt w:val="bullet"/>
      <w:lvlText w:val=""/>
      <w:lvlJc w:val="left"/>
      <w:pPr>
        <w:ind w:left="5040" w:hanging="360"/>
      </w:pPr>
      <w:rPr>
        <w:rFonts w:ascii="Symbol" w:hAnsi="Symbol" w:hint="default"/>
      </w:rPr>
    </w:lvl>
    <w:lvl w:ilvl="7" w:tplc="253816A8">
      <w:start w:val="1"/>
      <w:numFmt w:val="bullet"/>
      <w:lvlText w:val="o"/>
      <w:lvlJc w:val="left"/>
      <w:pPr>
        <w:ind w:left="5760" w:hanging="360"/>
      </w:pPr>
      <w:rPr>
        <w:rFonts w:ascii="Courier New" w:hAnsi="Courier New" w:hint="default"/>
      </w:rPr>
    </w:lvl>
    <w:lvl w:ilvl="8" w:tplc="926CB844">
      <w:start w:val="1"/>
      <w:numFmt w:val="bullet"/>
      <w:lvlText w:val=""/>
      <w:lvlJc w:val="left"/>
      <w:pPr>
        <w:ind w:left="6480" w:hanging="360"/>
      </w:pPr>
      <w:rPr>
        <w:rFonts w:ascii="Wingdings" w:hAnsi="Wingdings" w:hint="default"/>
      </w:rPr>
    </w:lvl>
  </w:abstractNum>
  <w:abstractNum w:abstractNumId="13" w15:restartNumberingAfterBreak="0">
    <w:nsid w:val="39610186"/>
    <w:multiLevelType w:val="hybridMultilevel"/>
    <w:tmpl w:val="378661F2"/>
    <w:lvl w:ilvl="0" w:tplc="0414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41BC0FF5"/>
    <w:multiLevelType w:val="hybridMultilevel"/>
    <w:tmpl w:val="840AFD72"/>
    <w:lvl w:ilvl="0" w:tplc="CCFC93B2">
      <w:start w:val="1"/>
      <w:numFmt w:val="decimal"/>
      <w:lvlText w:val="%1."/>
      <w:lvlJc w:val="left"/>
      <w:pPr>
        <w:ind w:left="720" w:hanging="360"/>
      </w:pPr>
    </w:lvl>
    <w:lvl w:ilvl="1" w:tplc="B380BA4C">
      <w:start w:val="1"/>
      <w:numFmt w:val="lowerLetter"/>
      <w:lvlText w:val="%2."/>
      <w:lvlJc w:val="left"/>
      <w:pPr>
        <w:ind w:left="1440" w:hanging="360"/>
      </w:pPr>
    </w:lvl>
    <w:lvl w:ilvl="2" w:tplc="6CAECE3A">
      <w:start w:val="1"/>
      <w:numFmt w:val="lowerRoman"/>
      <w:lvlText w:val="%3."/>
      <w:lvlJc w:val="right"/>
      <w:pPr>
        <w:ind w:left="2160" w:hanging="180"/>
      </w:pPr>
    </w:lvl>
    <w:lvl w:ilvl="3" w:tplc="07A0F2BC">
      <w:start w:val="1"/>
      <w:numFmt w:val="decimal"/>
      <w:lvlText w:val="%4."/>
      <w:lvlJc w:val="left"/>
      <w:pPr>
        <w:ind w:left="2880" w:hanging="360"/>
      </w:pPr>
    </w:lvl>
    <w:lvl w:ilvl="4" w:tplc="D2EEA85A">
      <w:start w:val="1"/>
      <w:numFmt w:val="lowerLetter"/>
      <w:lvlText w:val="%5."/>
      <w:lvlJc w:val="left"/>
      <w:pPr>
        <w:ind w:left="3600" w:hanging="360"/>
      </w:pPr>
    </w:lvl>
    <w:lvl w:ilvl="5" w:tplc="08F4DD14">
      <w:start w:val="1"/>
      <w:numFmt w:val="lowerRoman"/>
      <w:lvlText w:val="%6."/>
      <w:lvlJc w:val="right"/>
      <w:pPr>
        <w:ind w:left="4320" w:hanging="180"/>
      </w:pPr>
    </w:lvl>
    <w:lvl w:ilvl="6" w:tplc="E508F426">
      <w:start w:val="1"/>
      <w:numFmt w:val="decimal"/>
      <w:lvlText w:val="%7."/>
      <w:lvlJc w:val="left"/>
      <w:pPr>
        <w:ind w:left="5040" w:hanging="360"/>
      </w:pPr>
    </w:lvl>
    <w:lvl w:ilvl="7" w:tplc="0AEA2080">
      <w:start w:val="1"/>
      <w:numFmt w:val="lowerLetter"/>
      <w:lvlText w:val="%8."/>
      <w:lvlJc w:val="left"/>
      <w:pPr>
        <w:ind w:left="5760" w:hanging="360"/>
      </w:pPr>
    </w:lvl>
    <w:lvl w:ilvl="8" w:tplc="46AC831C">
      <w:start w:val="1"/>
      <w:numFmt w:val="lowerRoman"/>
      <w:lvlText w:val="%9."/>
      <w:lvlJc w:val="right"/>
      <w:pPr>
        <w:ind w:left="6480" w:hanging="180"/>
      </w:pPr>
    </w:lvl>
  </w:abstractNum>
  <w:abstractNum w:abstractNumId="15" w15:restartNumberingAfterBreak="0">
    <w:nsid w:val="45D11527"/>
    <w:multiLevelType w:val="hybridMultilevel"/>
    <w:tmpl w:val="5B34412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6" w15:restartNumberingAfterBreak="0">
    <w:nsid w:val="5AB357DE"/>
    <w:multiLevelType w:val="hybridMultilevel"/>
    <w:tmpl w:val="4C50082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15:restartNumberingAfterBreak="0">
    <w:nsid w:val="5DF67B36"/>
    <w:multiLevelType w:val="hybridMultilevel"/>
    <w:tmpl w:val="3F609694"/>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18" w15:restartNumberingAfterBreak="0">
    <w:nsid w:val="5E2037B3"/>
    <w:multiLevelType w:val="hybridMultilevel"/>
    <w:tmpl w:val="08F02044"/>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19" w15:restartNumberingAfterBreak="0">
    <w:nsid w:val="617B6D7D"/>
    <w:multiLevelType w:val="multilevel"/>
    <w:tmpl w:val="2624A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9496C9D"/>
    <w:multiLevelType w:val="hybridMultilevel"/>
    <w:tmpl w:val="1B446B7A"/>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1" w15:restartNumberingAfterBreak="0">
    <w:nsid w:val="722127BC"/>
    <w:multiLevelType w:val="hybridMultilevel"/>
    <w:tmpl w:val="5A4EDCDA"/>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2" w15:restartNumberingAfterBreak="0">
    <w:nsid w:val="75434E9E"/>
    <w:multiLevelType w:val="hybridMultilevel"/>
    <w:tmpl w:val="84B6DF4A"/>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23" w15:restartNumberingAfterBreak="0">
    <w:nsid w:val="76352CB4"/>
    <w:multiLevelType w:val="hybridMultilevel"/>
    <w:tmpl w:val="A49C9CC0"/>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24" w15:restartNumberingAfterBreak="0">
    <w:nsid w:val="783857E0"/>
    <w:multiLevelType w:val="hybridMultilevel"/>
    <w:tmpl w:val="EC6A34C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5" w15:restartNumberingAfterBreak="0">
    <w:nsid w:val="795C2411"/>
    <w:multiLevelType w:val="hybridMultilevel"/>
    <w:tmpl w:val="74F8C226"/>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6" w15:restartNumberingAfterBreak="0">
    <w:nsid w:val="7A5D15CD"/>
    <w:multiLevelType w:val="hybridMultilevel"/>
    <w:tmpl w:val="2014139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1721779259">
    <w:abstractNumId w:val="4"/>
  </w:num>
  <w:num w:numId="2" w16cid:durableId="1399085073">
    <w:abstractNumId w:val="18"/>
  </w:num>
  <w:num w:numId="3" w16cid:durableId="1280256765">
    <w:abstractNumId w:val="23"/>
  </w:num>
  <w:num w:numId="4" w16cid:durableId="966619099">
    <w:abstractNumId w:val="9"/>
  </w:num>
  <w:num w:numId="5" w16cid:durableId="1683361419">
    <w:abstractNumId w:val="22"/>
  </w:num>
  <w:num w:numId="6" w16cid:durableId="1156914118">
    <w:abstractNumId w:val="17"/>
  </w:num>
  <w:num w:numId="7" w16cid:durableId="1523930888">
    <w:abstractNumId w:val="7"/>
  </w:num>
  <w:num w:numId="8" w16cid:durableId="1673218068">
    <w:abstractNumId w:val="5"/>
  </w:num>
  <w:num w:numId="9" w16cid:durableId="2025129091">
    <w:abstractNumId w:val="25"/>
  </w:num>
  <w:num w:numId="10" w16cid:durableId="1903634724">
    <w:abstractNumId w:val="15"/>
  </w:num>
  <w:num w:numId="11" w16cid:durableId="884027062">
    <w:abstractNumId w:val="26"/>
  </w:num>
  <w:num w:numId="12" w16cid:durableId="1253509775">
    <w:abstractNumId w:val="16"/>
  </w:num>
  <w:num w:numId="13" w16cid:durableId="200019951">
    <w:abstractNumId w:val="24"/>
  </w:num>
  <w:num w:numId="14" w16cid:durableId="912008696">
    <w:abstractNumId w:val="8"/>
  </w:num>
  <w:num w:numId="15" w16cid:durableId="239682236">
    <w:abstractNumId w:val="2"/>
  </w:num>
  <w:num w:numId="16" w16cid:durableId="68310724">
    <w:abstractNumId w:val="11"/>
  </w:num>
  <w:num w:numId="17" w16cid:durableId="1365793798">
    <w:abstractNumId w:val="12"/>
  </w:num>
  <w:num w:numId="18" w16cid:durableId="701632125">
    <w:abstractNumId w:val="10"/>
  </w:num>
  <w:num w:numId="19" w16cid:durableId="774789935">
    <w:abstractNumId w:val="14"/>
  </w:num>
  <w:num w:numId="20" w16cid:durableId="1217278875">
    <w:abstractNumId w:val="21"/>
  </w:num>
  <w:num w:numId="21" w16cid:durableId="135949377">
    <w:abstractNumId w:val="6"/>
  </w:num>
  <w:num w:numId="22" w16cid:durableId="1554534387">
    <w:abstractNumId w:val="0"/>
  </w:num>
  <w:num w:numId="23" w16cid:durableId="370305762">
    <w:abstractNumId w:val="13"/>
  </w:num>
  <w:num w:numId="24" w16cid:durableId="426855688">
    <w:abstractNumId w:val="20"/>
  </w:num>
  <w:num w:numId="25" w16cid:durableId="620112071">
    <w:abstractNumId w:val="1"/>
  </w:num>
  <w:num w:numId="26" w16cid:durableId="449669355">
    <w:abstractNumId w:val="19"/>
  </w:num>
  <w:num w:numId="27" w16cid:durableId="2835092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3452"/>
    <w:rsid w:val="00003870"/>
    <w:rsid w:val="000038BA"/>
    <w:rsid w:val="000044B1"/>
    <w:rsid w:val="00011729"/>
    <w:rsid w:val="00013452"/>
    <w:rsid w:val="000320FC"/>
    <w:rsid w:val="0003377D"/>
    <w:rsid w:val="000360F5"/>
    <w:rsid w:val="00041134"/>
    <w:rsid w:val="000418E2"/>
    <w:rsid w:val="00041A79"/>
    <w:rsid w:val="000451B4"/>
    <w:rsid w:val="00053CF6"/>
    <w:rsid w:val="00067DD2"/>
    <w:rsid w:val="00076ACC"/>
    <w:rsid w:val="00080A24"/>
    <w:rsid w:val="0008307E"/>
    <w:rsid w:val="0009241B"/>
    <w:rsid w:val="00094BE4"/>
    <w:rsid w:val="000A153A"/>
    <w:rsid w:val="000A7E0D"/>
    <w:rsid w:val="000B1697"/>
    <w:rsid w:val="000C07F6"/>
    <w:rsid w:val="000C0E36"/>
    <w:rsid w:val="000C23D8"/>
    <w:rsid w:val="000D021E"/>
    <w:rsid w:val="000D0FD5"/>
    <w:rsid w:val="000D36E0"/>
    <w:rsid w:val="000D75AF"/>
    <w:rsid w:val="000E2700"/>
    <w:rsid w:val="000E3506"/>
    <w:rsid w:val="000E48A6"/>
    <w:rsid w:val="000F17DF"/>
    <w:rsid w:val="00102C92"/>
    <w:rsid w:val="001049BC"/>
    <w:rsid w:val="00105CB5"/>
    <w:rsid w:val="00107162"/>
    <w:rsid w:val="00113262"/>
    <w:rsid w:val="00114304"/>
    <w:rsid w:val="00116E51"/>
    <w:rsid w:val="00117155"/>
    <w:rsid w:val="00127EA5"/>
    <w:rsid w:val="0013096B"/>
    <w:rsid w:val="001322E3"/>
    <w:rsid w:val="00137607"/>
    <w:rsid w:val="00140785"/>
    <w:rsid w:val="00142A55"/>
    <w:rsid w:val="00145828"/>
    <w:rsid w:val="00152DE1"/>
    <w:rsid w:val="001536B3"/>
    <w:rsid w:val="001567F7"/>
    <w:rsid w:val="0015692D"/>
    <w:rsid w:val="00157718"/>
    <w:rsid w:val="00171D8E"/>
    <w:rsid w:val="00172440"/>
    <w:rsid w:val="00173D08"/>
    <w:rsid w:val="001741F2"/>
    <w:rsid w:val="00176AA6"/>
    <w:rsid w:val="001778AC"/>
    <w:rsid w:val="00177AE1"/>
    <w:rsid w:val="00177BD9"/>
    <w:rsid w:val="00182763"/>
    <w:rsid w:val="00183753"/>
    <w:rsid w:val="001932E3"/>
    <w:rsid w:val="00193839"/>
    <w:rsid w:val="001A0F0D"/>
    <w:rsid w:val="001A3EDC"/>
    <w:rsid w:val="001B0708"/>
    <w:rsid w:val="001B1F60"/>
    <w:rsid w:val="001C00C3"/>
    <w:rsid w:val="001C1601"/>
    <w:rsid w:val="001C34DE"/>
    <w:rsid w:val="001C4A79"/>
    <w:rsid w:val="001C50B1"/>
    <w:rsid w:val="001C7C0B"/>
    <w:rsid w:val="001D5A9B"/>
    <w:rsid w:val="001E151C"/>
    <w:rsid w:val="001E334B"/>
    <w:rsid w:val="001E413B"/>
    <w:rsid w:val="001E7F43"/>
    <w:rsid w:val="001F01F5"/>
    <w:rsid w:val="00201F99"/>
    <w:rsid w:val="0020384D"/>
    <w:rsid w:val="00203E25"/>
    <w:rsid w:val="00205CF3"/>
    <w:rsid w:val="002062A7"/>
    <w:rsid w:val="002102F9"/>
    <w:rsid w:val="00220E9F"/>
    <w:rsid w:val="0022116F"/>
    <w:rsid w:val="00224D8B"/>
    <w:rsid w:val="00225A71"/>
    <w:rsid w:val="00232BDA"/>
    <w:rsid w:val="00233CCD"/>
    <w:rsid w:val="002377F8"/>
    <w:rsid w:val="00242D1F"/>
    <w:rsid w:val="00246FE5"/>
    <w:rsid w:val="00251AD4"/>
    <w:rsid w:val="0025271E"/>
    <w:rsid w:val="00253B17"/>
    <w:rsid w:val="00261D49"/>
    <w:rsid w:val="00262A82"/>
    <w:rsid w:val="00263130"/>
    <w:rsid w:val="002643C6"/>
    <w:rsid w:val="00267C09"/>
    <w:rsid w:val="002703C3"/>
    <w:rsid w:val="00270A83"/>
    <w:rsid w:val="00276D34"/>
    <w:rsid w:val="00285E09"/>
    <w:rsid w:val="002903E7"/>
    <w:rsid w:val="00293BBA"/>
    <w:rsid w:val="002A48C1"/>
    <w:rsid w:val="002A49F9"/>
    <w:rsid w:val="002B15E0"/>
    <w:rsid w:val="002B2B5C"/>
    <w:rsid w:val="002B33F5"/>
    <w:rsid w:val="002B730E"/>
    <w:rsid w:val="002C1510"/>
    <w:rsid w:val="002C2847"/>
    <w:rsid w:val="002C6A37"/>
    <w:rsid w:val="002D453A"/>
    <w:rsid w:val="002D796F"/>
    <w:rsid w:val="002F01E9"/>
    <w:rsid w:val="002F60E2"/>
    <w:rsid w:val="00300481"/>
    <w:rsid w:val="00332266"/>
    <w:rsid w:val="003338E4"/>
    <w:rsid w:val="00334905"/>
    <w:rsid w:val="00335FAA"/>
    <w:rsid w:val="00340C00"/>
    <w:rsid w:val="00342A78"/>
    <w:rsid w:val="00343812"/>
    <w:rsid w:val="00345577"/>
    <w:rsid w:val="0034664E"/>
    <w:rsid w:val="003510C9"/>
    <w:rsid w:val="00355ADD"/>
    <w:rsid w:val="00355CF0"/>
    <w:rsid w:val="0035756B"/>
    <w:rsid w:val="003651CE"/>
    <w:rsid w:val="00366E8F"/>
    <w:rsid w:val="00373122"/>
    <w:rsid w:val="003776A2"/>
    <w:rsid w:val="00377F58"/>
    <w:rsid w:val="00382A15"/>
    <w:rsid w:val="003950C9"/>
    <w:rsid w:val="00395C6E"/>
    <w:rsid w:val="003972BC"/>
    <w:rsid w:val="00397B8E"/>
    <w:rsid w:val="003A3524"/>
    <w:rsid w:val="003D08F4"/>
    <w:rsid w:val="003D261A"/>
    <w:rsid w:val="003D26BC"/>
    <w:rsid w:val="003E1841"/>
    <w:rsid w:val="003E1C21"/>
    <w:rsid w:val="003E431D"/>
    <w:rsid w:val="003E69E8"/>
    <w:rsid w:val="003F4A63"/>
    <w:rsid w:val="003F544D"/>
    <w:rsid w:val="003F6A9A"/>
    <w:rsid w:val="003F6BFC"/>
    <w:rsid w:val="0040019A"/>
    <w:rsid w:val="0040289D"/>
    <w:rsid w:val="00410B0A"/>
    <w:rsid w:val="00413BB0"/>
    <w:rsid w:val="00432CB6"/>
    <w:rsid w:val="004415B1"/>
    <w:rsid w:val="00441C0D"/>
    <w:rsid w:val="004439B4"/>
    <w:rsid w:val="00445FF1"/>
    <w:rsid w:val="00452CAC"/>
    <w:rsid w:val="004544D6"/>
    <w:rsid w:val="00462867"/>
    <w:rsid w:val="00470A10"/>
    <w:rsid w:val="00475E01"/>
    <w:rsid w:val="004841E9"/>
    <w:rsid w:val="0048610B"/>
    <w:rsid w:val="00486BAF"/>
    <w:rsid w:val="00487EFC"/>
    <w:rsid w:val="004957BD"/>
    <w:rsid w:val="00496057"/>
    <w:rsid w:val="004A0B86"/>
    <w:rsid w:val="004A174D"/>
    <w:rsid w:val="004A1F56"/>
    <w:rsid w:val="004A233E"/>
    <w:rsid w:val="004A3512"/>
    <w:rsid w:val="004A7DAD"/>
    <w:rsid w:val="004B62AE"/>
    <w:rsid w:val="004C252E"/>
    <w:rsid w:val="004D2D36"/>
    <w:rsid w:val="004D494E"/>
    <w:rsid w:val="004D6111"/>
    <w:rsid w:val="004F2333"/>
    <w:rsid w:val="004F794F"/>
    <w:rsid w:val="004F7F20"/>
    <w:rsid w:val="0050419D"/>
    <w:rsid w:val="0050568A"/>
    <w:rsid w:val="00517A93"/>
    <w:rsid w:val="00517EF5"/>
    <w:rsid w:val="005216B4"/>
    <w:rsid w:val="005244B4"/>
    <w:rsid w:val="00542BFF"/>
    <w:rsid w:val="0054578A"/>
    <w:rsid w:val="00554251"/>
    <w:rsid w:val="00554EC9"/>
    <w:rsid w:val="00555B2D"/>
    <w:rsid w:val="005646C2"/>
    <w:rsid w:val="005704DB"/>
    <w:rsid w:val="0057138C"/>
    <w:rsid w:val="0057185E"/>
    <w:rsid w:val="00571DC2"/>
    <w:rsid w:val="005834A0"/>
    <w:rsid w:val="00583B41"/>
    <w:rsid w:val="00587360"/>
    <w:rsid w:val="00587C69"/>
    <w:rsid w:val="00590E64"/>
    <w:rsid w:val="00592F92"/>
    <w:rsid w:val="00593388"/>
    <w:rsid w:val="0059444F"/>
    <w:rsid w:val="005A33C7"/>
    <w:rsid w:val="005A4DA8"/>
    <w:rsid w:val="005B1C09"/>
    <w:rsid w:val="005C238C"/>
    <w:rsid w:val="005D285D"/>
    <w:rsid w:val="005D4DBE"/>
    <w:rsid w:val="005E6A59"/>
    <w:rsid w:val="005F1CD6"/>
    <w:rsid w:val="005F1EC6"/>
    <w:rsid w:val="005F2895"/>
    <w:rsid w:val="005F5418"/>
    <w:rsid w:val="005F765D"/>
    <w:rsid w:val="00600051"/>
    <w:rsid w:val="00600A12"/>
    <w:rsid w:val="00602C4B"/>
    <w:rsid w:val="006040AD"/>
    <w:rsid w:val="00604FBB"/>
    <w:rsid w:val="0061166A"/>
    <w:rsid w:val="00625385"/>
    <w:rsid w:val="00633459"/>
    <w:rsid w:val="0063511A"/>
    <w:rsid w:val="00637543"/>
    <w:rsid w:val="006412DE"/>
    <w:rsid w:val="00642966"/>
    <w:rsid w:val="00642DE5"/>
    <w:rsid w:val="006503C5"/>
    <w:rsid w:val="00662619"/>
    <w:rsid w:val="00664842"/>
    <w:rsid w:val="00665736"/>
    <w:rsid w:val="00667A5E"/>
    <w:rsid w:val="006704A6"/>
    <w:rsid w:val="00672308"/>
    <w:rsid w:val="0067465A"/>
    <w:rsid w:val="006748B6"/>
    <w:rsid w:val="006750FC"/>
    <w:rsid w:val="006767C0"/>
    <w:rsid w:val="00677CD8"/>
    <w:rsid w:val="00677DA0"/>
    <w:rsid w:val="006837C2"/>
    <w:rsid w:val="00684376"/>
    <w:rsid w:val="00685119"/>
    <w:rsid w:val="00687486"/>
    <w:rsid w:val="00692EAB"/>
    <w:rsid w:val="00695DCA"/>
    <w:rsid w:val="006963CF"/>
    <w:rsid w:val="006A07B1"/>
    <w:rsid w:val="006A47EC"/>
    <w:rsid w:val="006B0787"/>
    <w:rsid w:val="006B4137"/>
    <w:rsid w:val="006B4E93"/>
    <w:rsid w:val="006C51E7"/>
    <w:rsid w:val="006C5647"/>
    <w:rsid w:val="006D0A03"/>
    <w:rsid w:val="006D1BAB"/>
    <w:rsid w:val="006D2852"/>
    <w:rsid w:val="006D4185"/>
    <w:rsid w:val="006D6A42"/>
    <w:rsid w:val="006D751A"/>
    <w:rsid w:val="006E2D61"/>
    <w:rsid w:val="006E7A57"/>
    <w:rsid w:val="006F1248"/>
    <w:rsid w:val="006F1709"/>
    <w:rsid w:val="006F21DD"/>
    <w:rsid w:val="006F568B"/>
    <w:rsid w:val="006F7B62"/>
    <w:rsid w:val="00700360"/>
    <w:rsid w:val="00700E1C"/>
    <w:rsid w:val="00705637"/>
    <w:rsid w:val="0070715D"/>
    <w:rsid w:val="0071222E"/>
    <w:rsid w:val="00715B08"/>
    <w:rsid w:val="007267A0"/>
    <w:rsid w:val="0073594B"/>
    <w:rsid w:val="00737B25"/>
    <w:rsid w:val="00742DFD"/>
    <w:rsid w:val="007444BE"/>
    <w:rsid w:val="00745139"/>
    <w:rsid w:val="00747A89"/>
    <w:rsid w:val="00747D7E"/>
    <w:rsid w:val="00765439"/>
    <w:rsid w:val="0076648F"/>
    <w:rsid w:val="00766B52"/>
    <w:rsid w:val="00767CB8"/>
    <w:rsid w:val="007714BD"/>
    <w:rsid w:val="0077451D"/>
    <w:rsid w:val="00776040"/>
    <w:rsid w:val="0077678C"/>
    <w:rsid w:val="00777BC0"/>
    <w:rsid w:val="00781F67"/>
    <w:rsid w:val="0079662F"/>
    <w:rsid w:val="00797A7B"/>
    <w:rsid w:val="007A1CCC"/>
    <w:rsid w:val="007A6C08"/>
    <w:rsid w:val="007A7B6C"/>
    <w:rsid w:val="007B7ABF"/>
    <w:rsid w:val="007C6893"/>
    <w:rsid w:val="007D1A76"/>
    <w:rsid w:val="007E026F"/>
    <w:rsid w:val="007E179D"/>
    <w:rsid w:val="007E54C0"/>
    <w:rsid w:val="007E5F46"/>
    <w:rsid w:val="007F2948"/>
    <w:rsid w:val="007F6144"/>
    <w:rsid w:val="008011D4"/>
    <w:rsid w:val="00804939"/>
    <w:rsid w:val="00804F02"/>
    <w:rsid w:val="008058B6"/>
    <w:rsid w:val="00823827"/>
    <w:rsid w:val="0082592F"/>
    <w:rsid w:val="0083408D"/>
    <w:rsid w:val="00836BDF"/>
    <w:rsid w:val="00842B0E"/>
    <w:rsid w:val="008437D0"/>
    <w:rsid w:val="00851050"/>
    <w:rsid w:val="008617F5"/>
    <w:rsid w:val="00862714"/>
    <w:rsid w:val="00863893"/>
    <w:rsid w:val="0086506C"/>
    <w:rsid w:val="008650E6"/>
    <w:rsid w:val="00867673"/>
    <w:rsid w:val="00873279"/>
    <w:rsid w:val="008811D7"/>
    <w:rsid w:val="00884321"/>
    <w:rsid w:val="00884A79"/>
    <w:rsid w:val="00886B16"/>
    <w:rsid w:val="00887A8A"/>
    <w:rsid w:val="00894AFC"/>
    <w:rsid w:val="008A0BEA"/>
    <w:rsid w:val="008A3811"/>
    <w:rsid w:val="008A5211"/>
    <w:rsid w:val="008A53A4"/>
    <w:rsid w:val="008B1101"/>
    <w:rsid w:val="008B1C2B"/>
    <w:rsid w:val="008B587D"/>
    <w:rsid w:val="008B6886"/>
    <w:rsid w:val="008C1620"/>
    <w:rsid w:val="008C4256"/>
    <w:rsid w:val="008C724F"/>
    <w:rsid w:val="008D1ADD"/>
    <w:rsid w:val="008D51A1"/>
    <w:rsid w:val="008D7064"/>
    <w:rsid w:val="008D72CA"/>
    <w:rsid w:val="008E2C40"/>
    <w:rsid w:val="008E3089"/>
    <w:rsid w:val="008E3607"/>
    <w:rsid w:val="008E5153"/>
    <w:rsid w:val="008F37C9"/>
    <w:rsid w:val="009047E4"/>
    <w:rsid w:val="00913E05"/>
    <w:rsid w:val="00915FB5"/>
    <w:rsid w:val="00921364"/>
    <w:rsid w:val="00921C90"/>
    <w:rsid w:val="00922BEC"/>
    <w:rsid w:val="00925322"/>
    <w:rsid w:val="00930657"/>
    <w:rsid w:val="0093143E"/>
    <w:rsid w:val="009334E9"/>
    <w:rsid w:val="00933E60"/>
    <w:rsid w:val="00933F85"/>
    <w:rsid w:val="009340F6"/>
    <w:rsid w:val="009347F8"/>
    <w:rsid w:val="009359AA"/>
    <w:rsid w:val="009373A2"/>
    <w:rsid w:val="009445EE"/>
    <w:rsid w:val="00953C02"/>
    <w:rsid w:val="00962389"/>
    <w:rsid w:val="00962C07"/>
    <w:rsid w:val="00962FE4"/>
    <w:rsid w:val="00965E13"/>
    <w:rsid w:val="0097457D"/>
    <w:rsid w:val="00977EC7"/>
    <w:rsid w:val="00981E11"/>
    <w:rsid w:val="009835E4"/>
    <w:rsid w:val="00983920"/>
    <w:rsid w:val="0098455E"/>
    <w:rsid w:val="0098495C"/>
    <w:rsid w:val="00987873"/>
    <w:rsid w:val="00991B17"/>
    <w:rsid w:val="0099444A"/>
    <w:rsid w:val="00994928"/>
    <w:rsid w:val="009A1A5F"/>
    <w:rsid w:val="009C00FE"/>
    <w:rsid w:val="009C0AB5"/>
    <w:rsid w:val="009C4649"/>
    <w:rsid w:val="009C6DAE"/>
    <w:rsid w:val="009C74B6"/>
    <w:rsid w:val="009D3C47"/>
    <w:rsid w:val="009E1468"/>
    <w:rsid w:val="009E5830"/>
    <w:rsid w:val="009E7783"/>
    <w:rsid w:val="00A00B17"/>
    <w:rsid w:val="00A014B2"/>
    <w:rsid w:val="00A17811"/>
    <w:rsid w:val="00A20809"/>
    <w:rsid w:val="00A22211"/>
    <w:rsid w:val="00A2229C"/>
    <w:rsid w:val="00A30229"/>
    <w:rsid w:val="00A33B2C"/>
    <w:rsid w:val="00A33CC2"/>
    <w:rsid w:val="00A4696F"/>
    <w:rsid w:val="00A5239E"/>
    <w:rsid w:val="00A57709"/>
    <w:rsid w:val="00A629F2"/>
    <w:rsid w:val="00A7031E"/>
    <w:rsid w:val="00A7114E"/>
    <w:rsid w:val="00A72A08"/>
    <w:rsid w:val="00A76C98"/>
    <w:rsid w:val="00A855D6"/>
    <w:rsid w:val="00A90BF6"/>
    <w:rsid w:val="00A90C43"/>
    <w:rsid w:val="00A922AC"/>
    <w:rsid w:val="00A94A8E"/>
    <w:rsid w:val="00A97386"/>
    <w:rsid w:val="00AB33DA"/>
    <w:rsid w:val="00AB5906"/>
    <w:rsid w:val="00AC0CF0"/>
    <w:rsid w:val="00AC3F8E"/>
    <w:rsid w:val="00AD0C25"/>
    <w:rsid w:val="00AD17D5"/>
    <w:rsid w:val="00AD2F45"/>
    <w:rsid w:val="00AD3577"/>
    <w:rsid w:val="00AE2988"/>
    <w:rsid w:val="00AE5A75"/>
    <w:rsid w:val="00AF233E"/>
    <w:rsid w:val="00AF6D33"/>
    <w:rsid w:val="00B02121"/>
    <w:rsid w:val="00B03A02"/>
    <w:rsid w:val="00B05DFE"/>
    <w:rsid w:val="00B0743A"/>
    <w:rsid w:val="00B07517"/>
    <w:rsid w:val="00B155BB"/>
    <w:rsid w:val="00B17A12"/>
    <w:rsid w:val="00B21C81"/>
    <w:rsid w:val="00B22F8A"/>
    <w:rsid w:val="00B2781E"/>
    <w:rsid w:val="00B319FF"/>
    <w:rsid w:val="00B3612E"/>
    <w:rsid w:val="00B376EF"/>
    <w:rsid w:val="00B37ED8"/>
    <w:rsid w:val="00B40E0E"/>
    <w:rsid w:val="00B41312"/>
    <w:rsid w:val="00B436D5"/>
    <w:rsid w:val="00B44384"/>
    <w:rsid w:val="00B505BE"/>
    <w:rsid w:val="00B51CF3"/>
    <w:rsid w:val="00B542B6"/>
    <w:rsid w:val="00B54B89"/>
    <w:rsid w:val="00B60393"/>
    <w:rsid w:val="00B6508C"/>
    <w:rsid w:val="00B654CB"/>
    <w:rsid w:val="00B67B2D"/>
    <w:rsid w:val="00B70349"/>
    <w:rsid w:val="00B7389B"/>
    <w:rsid w:val="00B74A19"/>
    <w:rsid w:val="00B94A0E"/>
    <w:rsid w:val="00B964F9"/>
    <w:rsid w:val="00B9746F"/>
    <w:rsid w:val="00BA449B"/>
    <w:rsid w:val="00BA5C82"/>
    <w:rsid w:val="00BA66D0"/>
    <w:rsid w:val="00BA6E41"/>
    <w:rsid w:val="00BB0CBD"/>
    <w:rsid w:val="00BB62BB"/>
    <w:rsid w:val="00BC5F6E"/>
    <w:rsid w:val="00BD357B"/>
    <w:rsid w:val="00BD56CA"/>
    <w:rsid w:val="00BD65C7"/>
    <w:rsid w:val="00BE41CA"/>
    <w:rsid w:val="00BF13BE"/>
    <w:rsid w:val="00BF4AA2"/>
    <w:rsid w:val="00BF764B"/>
    <w:rsid w:val="00C03AAF"/>
    <w:rsid w:val="00C0420E"/>
    <w:rsid w:val="00C1228D"/>
    <w:rsid w:val="00C12BDC"/>
    <w:rsid w:val="00C15732"/>
    <w:rsid w:val="00C16513"/>
    <w:rsid w:val="00C21E0A"/>
    <w:rsid w:val="00C2531C"/>
    <w:rsid w:val="00C260D0"/>
    <w:rsid w:val="00C343A9"/>
    <w:rsid w:val="00C4097C"/>
    <w:rsid w:val="00C42422"/>
    <w:rsid w:val="00C45E33"/>
    <w:rsid w:val="00C612A8"/>
    <w:rsid w:val="00C67401"/>
    <w:rsid w:val="00C70D9F"/>
    <w:rsid w:val="00C75A3E"/>
    <w:rsid w:val="00C804EA"/>
    <w:rsid w:val="00C80A71"/>
    <w:rsid w:val="00C827AC"/>
    <w:rsid w:val="00C829A0"/>
    <w:rsid w:val="00C843A9"/>
    <w:rsid w:val="00C85470"/>
    <w:rsid w:val="00C93518"/>
    <w:rsid w:val="00C94707"/>
    <w:rsid w:val="00C94D21"/>
    <w:rsid w:val="00C97120"/>
    <w:rsid w:val="00C976AE"/>
    <w:rsid w:val="00CA4C9B"/>
    <w:rsid w:val="00CA67BA"/>
    <w:rsid w:val="00CB4355"/>
    <w:rsid w:val="00CB613D"/>
    <w:rsid w:val="00CB6175"/>
    <w:rsid w:val="00CC1BA0"/>
    <w:rsid w:val="00CD0C93"/>
    <w:rsid w:val="00CD3F48"/>
    <w:rsid w:val="00CD600B"/>
    <w:rsid w:val="00CD663E"/>
    <w:rsid w:val="00CD66A6"/>
    <w:rsid w:val="00CE28B7"/>
    <w:rsid w:val="00CE341B"/>
    <w:rsid w:val="00CE419B"/>
    <w:rsid w:val="00CE484E"/>
    <w:rsid w:val="00CF7AB5"/>
    <w:rsid w:val="00D0389D"/>
    <w:rsid w:val="00D068D2"/>
    <w:rsid w:val="00D143C7"/>
    <w:rsid w:val="00D17D71"/>
    <w:rsid w:val="00D2627C"/>
    <w:rsid w:val="00D273FC"/>
    <w:rsid w:val="00D32748"/>
    <w:rsid w:val="00D32CB7"/>
    <w:rsid w:val="00D33660"/>
    <w:rsid w:val="00D33DFE"/>
    <w:rsid w:val="00D348E3"/>
    <w:rsid w:val="00D42250"/>
    <w:rsid w:val="00D43A2F"/>
    <w:rsid w:val="00D51B1E"/>
    <w:rsid w:val="00D5506A"/>
    <w:rsid w:val="00D5531A"/>
    <w:rsid w:val="00D56DE0"/>
    <w:rsid w:val="00D6054E"/>
    <w:rsid w:val="00D669A8"/>
    <w:rsid w:val="00D7596B"/>
    <w:rsid w:val="00D8189A"/>
    <w:rsid w:val="00D81A43"/>
    <w:rsid w:val="00D8588B"/>
    <w:rsid w:val="00D86AD7"/>
    <w:rsid w:val="00D90468"/>
    <w:rsid w:val="00D93341"/>
    <w:rsid w:val="00DA2867"/>
    <w:rsid w:val="00DA3092"/>
    <w:rsid w:val="00DB1DF4"/>
    <w:rsid w:val="00DB4E63"/>
    <w:rsid w:val="00DC76B1"/>
    <w:rsid w:val="00DD4EDE"/>
    <w:rsid w:val="00DE2100"/>
    <w:rsid w:val="00DE4251"/>
    <w:rsid w:val="00DE4CEE"/>
    <w:rsid w:val="00DE56E3"/>
    <w:rsid w:val="00DE79BA"/>
    <w:rsid w:val="00DF3B77"/>
    <w:rsid w:val="00E028DF"/>
    <w:rsid w:val="00E05FAF"/>
    <w:rsid w:val="00E10AFC"/>
    <w:rsid w:val="00E2078D"/>
    <w:rsid w:val="00E21E04"/>
    <w:rsid w:val="00E23EB9"/>
    <w:rsid w:val="00E24C3B"/>
    <w:rsid w:val="00E2606B"/>
    <w:rsid w:val="00E274C9"/>
    <w:rsid w:val="00E33FF4"/>
    <w:rsid w:val="00E43271"/>
    <w:rsid w:val="00E434F1"/>
    <w:rsid w:val="00E44D09"/>
    <w:rsid w:val="00E46496"/>
    <w:rsid w:val="00E552E0"/>
    <w:rsid w:val="00E61D91"/>
    <w:rsid w:val="00E620B2"/>
    <w:rsid w:val="00E66D77"/>
    <w:rsid w:val="00E6738F"/>
    <w:rsid w:val="00E731C5"/>
    <w:rsid w:val="00E73922"/>
    <w:rsid w:val="00E74DA8"/>
    <w:rsid w:val="00E75597"/>
    <w:rsid w:val="00E77BEC"/>
    <w:rsid w:val="00E80264"/>
    <w:rsid w:val="00E82889"/>
    <w:rsid w:val="00E836DA"/>
    <w:rsid w:val="00E85695"/>
    <w:rsid w:val="00E86D88"/>
    <w:rsid w:val="00E9113B"/>
    <w:rsid w:val="00E92210"/>
    <w:rsid w:val="00EA18EB"/>
    <w:rsid w:val="00EA2E64"/>
    <w:rsid w:val="00EA2EE9"/>
    <w:rsid w:val="00EA370B"/>
    <w:rsid w:val="00EA3A14"/>
    <w:rsid w:val="00EA4C2F"/>
    <w:rsid w:val="00EB44C2"/>
    <w:rsid w:val="00EC0528"/>
    <w:rsid w:val="00EC3E74"/>
    <w:rsid w:val="00EC5DF1"/>
    <w:rsid w:val="00EC6B69"/>
    <w:rsid w:val="00ED227E"/>
    <w:rsid w:val="00ED2323"/>
    <w:rsid w:val="00ED55E8"/>
    <w:rsid w:val="00EE01E6"/>
    <w:rsid w:val="00EE2A51"/>
    <w:rsid w:val="00EE3EF4"/>
    <w:rsid w:val="00EF3381"/>
    <w:rsid w:val="00EF37BF"/>
    <w:rsid w:val="00EF3CAF"/>
    <w:rsid w:val="00F045A6"/>
    <w:rsid w:val="00F104C0"/>
    <w:rsid w:val="00F11674"/>
    <w:rsid w:val="00F15281"/>
    <w:rsid w:val="00F227CC"/>
    <w:rsid w:val="00F24B77"/>
    <w:rsid w:val="00F26B17"/>
    <w:rsid w:val="00F32338"/>
    <w:rsid w:val="00F3691D"/>
    <w:rsid w:val="00F36B28"/>
    <w:rsid w:val="00F420C5"/>
    <w:rsid w:val="00F44A38"/>
    <w:rsid w:val="00F45928"/>
    <w:rsid w:val="00F513B3"/>
    <w:rsid w:val="00F57503"/>
    <w:rsid w:val="00F81DDF"/>
    <w:rsid w:val="00F8217F"/>
    <w:rsid w:val="00F83B04"/>
    <w:rsid w:val="00F93618"/>
    <w:rsid w:val="00F93B7F"/>
    <w:rsid w:val="00F968F4"/>
    <w:rsid w:val="00FA4303"/>
    <w:rsid w:val="00FA7975"/>
    <w:rsid w:val="00FB1776"/>
    <w:rsid w:val="00FB2A41"/>
    <w:rsid w:val="00FB3C40"/>
    <w:rsid w:val="00FB519F"/>
    <w:rsid w:val="00FC0445"/>
    <w:rsid w:val="00FC153A"/>
    <w:rsid w:val="00FC3F6E"/>
    <w:rsid w:val="00FC5A74"/>
    <w:rsid w:val="00FD1A44"/>
    <w:rsid w:val="00FD4EBD"/>
    <w:rsid w:val="00FD54CE"/>
    <w:rsid w:val="00FD6C98"/>
    <w:rsid w:val="00FD75C5"/>
    <w:rsid w:val="00FE0136"/>
    <w:rsid w:val="00FE3463"/>
    <w:rsid w:val="00FE6022"/>
    <w:rsid w:val="00FE78E4"/>
    <w:rsid w:val="00FF17FE"/>
    <w:rsid w:val="00FF249F"/>
    <w:rsid w:val="00FF3812"/>
    <w:rsid w:val="00FF5167"/>
    <w:rsid w:val="02688681"/>
    <w:rsid w:val="0382B301"/>
    <w:rsid w:val="0402F990"/>
    <w:rsid w:val="092C345E"/>
    <w:rsid w:val="09407CF0"/>
    <w:rsid w:val="14C42B61"/>
    <w:rsid w:val="18F5D955"/>
    <w:rsid w:val="1E5ECF0E"/>
    <w:rsid w:val="21A1812A"/>
    <w:rsid w:val="240501A3"/>
    <w:rsid w:val="25A0D204"/>
    <w:rsid w:val="29EE0A57"/>
    <w:rsid w:val="2A5B1ACA"/>
    <w:rsid w:val="2F72B854"/>
    <w:rsid w:val="2FF84DB7"/>
    <w:rsid w:val="2FFD2990"/>
    <w:rsid w:val="314B3E78"/>
    <w:rsid w:val="3239C4F5"/>
    <w:rsid w:val="324218D2"/>
    <w:rsid w:val="3BE25221"/>
    <w:rsid w:val="3FBB7F4B"/>
    <w:rsid w:val="50456C9E"/>
    <w:rsid w:val="55739D5C"/>
    <w:rsid w:val="59B52519"/>
    <w:rsid w:val="5CEF0599"/>
    <w:rsid w:val="5F4ECCF7"/>
    <w:rsid w:val="612FE065"/>
    <w:rsid w:val="617ACCB3"/>
    <w:rsid w:val="63DA8DBC"/>
    <w:rsid w:val="66B05836"/>
    <w:rsid w:val="68EC018A"/>
    <w:rsid w:val="6A87D1EB"/>
    <w:rsid w:val="6E0C9D05"/>
    <w:rsid w:val="6FA86D66"/>
    <w:rsid w:val="71AFBB89"/>
    <w:rsid w:val="71E8DFA0"/>
    <w:rsid w:val="723AA132"/>
    <w:rsid w:val="72E00E28"/>
    <w:rsid w:val="7465F126"/>
    <w:rsid w:val="747BDE89"/>
    <w:rsid w:val="77C6008B"/>
    <w:rsid w:val="79BE1E01"/>
    <w:rsid w:val="7BAEA30E"/>
  </w:rsids>
  <m:mathPr>
    <m:mathFont m:val="Cambria Math"/>
    <m:brkBin m:val="before"/>
    <m:brkBinSub m:val="--"/>
    <m:smallFrac m:val="0"/>
    <m:dispDef/>
    <m:lMargin m:val="0"/>
    <m:rMargin m:val="0"/>
    <m:defJc m:val="centerGroup"/>
    <m:wrapIndent m:val="1440"/>
    <m:intLim m:val="subSup"/>
    <m:naryLim m:val="undOvr"/>
  </m:mathPr>
  <w:themeFontLang w:val="nb-NO"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825E91"/>
  <w15:chartTrackingRefBased/>
  <w15:docId w15:val="{08C8DE60-EBE2-463A-BF1F-E1C0F03A3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uiPriority="22"/>
    <w:lsdException w:name="Emphasis" w:semiHidden="1" w:uiPriority="20"/>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unhideWhenUsed="1"/>
    <w:lsdException w:name="HTML Sample" w:semiHidden="1"/>
    <w:lsdException w:name="HTML Typewriter" w:semiHidden="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3B17"/>
    <w:rPr>
      <w:rFonts w:ascii="Open Sans" w:hAnsi="Open Sans"/>
      <w:sz w:val="20"/>
    </w:rPr>
  </w:style>
  <w:style w:type="paragraph" w:styleId="Overskrift1">
    <w:name w:val="heading 1"/>
    <w:basedOn w:val="Normal"/>
    <w:next w:val="Normal"/>
    <w:link w:val="Overskrift1Tegn"/>
    <w:uiPriority w:val="9"/>
    <w:qFormat/>
    <w:rsid w:val="00F57503"/>
    <w:pPr>
      <w:outlineLvl w:val="0"/>
    </w:pPr>
    <w:rPr>
      <w:color w:val="4A6FA1"/>
      <w:sz w:val="40"/>
      <w:szCs w:val="40"/>
    </w:rPr>
  </w:style>
  <w:style w:type="paragraph" w:styleId="Overskrift2">
    <w:name w:val="heading 2"/>
    <w:basedOn w:val="Normal"/>
    <w:next w:val="Normal"/>
    <w:link w:val="Overskrift2Tegn"/>
    <w:uiPriority w:val="9"/>
    <w:unhideWhenUsed/>
    <w:rsid w:val="00FA7975"/>
    <w:pPr>
      <w:keepNext/>
      <w:keepLines/>
      <w:spacing w:before="40" w:after="0"/>
      <w:outlineLvl w:val="1"/>
    </w:pPr>
    <w:rPr>
      <w:rFonts w:asciiTheme="majorHAnsi" w:eastAsiaTheme="majorEastAsia" w:hAnsiTheme="majorHAnsi" w:cstheme="majorBidi"/>
      <w:b/>
      <w:color w:val="184765"/>
      <w:sz w:val="28"/>
      <w:szCs w:val="26"/>
    </w:rPr>
  </w:style>
  <w:style w:type="paragraph" w:styleId="Overskrift3">
    <w:name w:val="heading 3"/>
    <w:basedOn w:val="Normal"/>
    <w:next w:val="Normal"/>
    <w:link w:val="Overskrift3Tegn"/>
    <w:uiPriority w:val="9"/>
    <w:unhideWhenUsed/>
    <w:qFormat/>
    <w:rsid w:val="001B0708"/>
    <w:pPr>
      <w:keepNext/>
      <w:keepLines/>
      <w:spacing w:before="40" w:after="0"/>
      <w:outlineLvl w:val="2"/>
    </w:pPr>
    <w:rPr>
      <w:rFonts w:asciiTheme="majorHAnsi" w:eastAsiaTheme="majorEastAsia" w:hAnsiTheme="majorHAnsi" w:cstheme="majorBidi"/>
      <w:color w:val="163C3F" w:themeColor="accent1" w:themeShade="7F"/>
      <w:sz w:val="24"/>
      <w:szCs w:val="24"/>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Svakreferanse">
    <w:name w:val="Subtle Reference"/>
    <w:basedOn w:val="Standardskriftforavsnitt"/>
    <w:uiPriority w:val="31"/>
    <w:semiHidden/>
    <w:rsid w:val="005E6A59"/>
    <w:rPr>
      <w:rFonts w:ascii="Calibri" w:hAnsi="Calibri"/>
      <w:smallCaps/>
      <w:color w:val="FFFFFF" w:themeColor="background1"/>
      <w:sz w:val="24"/>
    </w:rPr>
  </w:style>
  <w:style w:type="paragraph" w:styleId="Topptekst">
    <w:name w:val="header"/>
    <w:basedOn w:val="Normal"/>
    <w:link w:val="TopptekstTegn"/>
    <w:uiPriority w:val="99"/>
    <w:semiHidden/>
    <w:rsid w:val="00A57709"/>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semiHidden/>
    <w:rsid w:val="004D2D36"/>
    <w:rPr>
      <w:rFonts w:ascii="Open Sans" w:hAnsi="Open Sans"/>
      <w:sz w:val="20"/>
    </w:rPr>
  </w:style>
  <w:style w:type="paragraph" w:styleId="Bunntekst">
    <w:name w:val="footer"/>
    <w:basedOn w:val="Normal"/>
    <w:link w:val="BunntekstTegn"/>
    <w:uiPriority w:val="99"/>
    <w:rsid w:val="00A57709"/>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4D2D36"/>
    <w:rPr>
      <w:rFonts w:ascii="Open Sans" w:hAnsi="Open Sans"/>
      <w:sz w:val="20"/>
    </w:rPr>
  </w:style>
  <w:style w:type="table" w:styleId="Tabellrutenett">
    <w:name w:val="Table Grid"/>
    <w:basedOn w:val="Vanligtabell"/>
    <w:uiPriority w:val="39"/>
    <w:rsid w:val="00B22F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dresseogsted">
    <w:name w:val="adresse og sted"/>
    <w:basedOn w:val="Normal"/>
    <w:link w:val="adresseogstedChar"/>
    <w:qFormat/>
    <w:rsid w:val="00B22F8A"/>
    <w:pPr>
      <w:framePr w:wrap="around" w:vAnchor="page" w:hAnchor="text" w:xAlign="center" w:y="2836"/>
      <w:spacing w:after="0" w:line="240" w:lineRule="auto"/>
      <w:suppressOverlap/>
    </w:pPr>
    <w:rPr>
      <w:rFonts w:ascii="Calibri" w:hAnsi="Calibri" w:cs="Calibri"/>
    </w:rPr>
  </w:style>
  <w:style w:type="paragraph" w:customStyle="1" w:styleId="vrref">
    <w:name w:val="vår ref"/>
    <w:basedOn w:val="Normal"/>
    <w:link w:val="vrrefChar"/>
    <w:qFormat/>
    <w:rsid w:val="00B22F8A"/>
    <w:pPr>
      <w:framePr w:wrap="around" w:vAnchor="page" w:hAnchor="text" w:xAlign="center" w:y="2836"/>
      <w:spacing w:after="0" w:line="240" w:lineRule="auto"/>
      <w:suppressOverlap/>
    </w:pPr>
    <w:rPr>
      <w:rFonts w:ascii="Calibri" w:hAnsi="Calibri" w:cs="Calibri"/>
      <w:sz w:val="16"/>
      <w:szCs w:val="16"/>
    </w:rPr>
  </w:style>
  <w:style w:type="character" w:customStyle="1" w:styleId="adresseogstedChar">
    <w:name w:val="adresse og sted Char"/>
    <w:basedOn w:val="Standardskriftforavsnitt"/>
    <w:link w:val="adresseogsted"/>
    <w:rsid w:val="00B22F8A"/>
    <w:rPr>
      <w:rFonts w:ascii="Calibri" w:hAnsi="Calibri" w:cs="Calibri"/>
      <w:sz w:val="20"/>
    </w:rPr>
  </w:style>
  <w:style w:type="character" w:customStyle="1" w:styleId="Overskrift1Tegn">
    <w:name w:val="Overskrift 1 Tegn"/>
    <w:basedOn w:val="Standardskriftforavsnitt"/>
    <w:link w:val="Overskrift1"/>
    <w:uiPriority w:val="9"/>
    <w:rsid w:val="00F57503"/>
    <w:rPr>
      <w:rFonts w:ascii="Open Sans" w:hAnsi="Open Sans"/>
      <w:color w:val="4A6FA1"/>
      <w:sz w:val="40"/>
      <w:szCs w:val="40"/>
    </w:rPr>
  </w:style>
  <w:style w:type="character" w:customStyle="1" w:styleId="vrrefChar">
    <w:name w:val="vår ref Char"/>
    <w:basedOn w:val="Standardskriftforavsnitt"/>
    <w:link w:val="vrref"/>
    <w:rsid w:val="00B22F8A"/>
    <w:rPr>
      <w:rFonts w:ascii="Calibri" w:hAnsi="Calibri" w:cs="Calibri"/>
      <w:sz w:val="16"/>
      <w:szCs w:val="16"/>
    </w:rPr>
  </w:style>
  <w:style w:type="character" w:styleId="Sterk">
    <w:name w:val="Strong"/>
    <w:basedOn w:val="Standardskriftforavsnitt"/>
    <w:uiPriority w:val="22"/>
    <w:semiHidden/>
    <w:rsid w:val="004D2D36"/>
    <w:rPr>
      <w:b/>
      <w:bCs/>
    </w:rPr>
  </w:style>
  <w:style w:type="character" w:styleId="Plassholdertekst">
    <w:name w:val="Placeholder Text"/>
    <w:basedOn w:val="Standardskriftforavsnitt"/>
    <w:uiPriority w:val="99"/>
    <w:semiHidden/>
    <w:rsid w:val="006C51E7"/>
    <w:rPr>
      <w:color w:val="808080"/>
    </w:rPr>
  </w:style>
  <w:style w:type="character" w:styleId="Hyperkobling">
    <w:name w:val="Hyperlink"/>
    <w:basedOn w:val="Standardskriftforavsnitt"/>
    <w:uiPriority w:val="99"/>
    <w:rsid w:val="00842B0E"/>
    <w:rPr>
      <w:color w:val="0563C1" w:themeColor="hyperlink"/>
      <w:u w:val="single"/>
    </w:rPr>
  </w:style>
  <w:style w:type="character" w:customStyle="1" w:styleId="Ulstomtale1">
    <w:name w:val="Uløst omtale1"/>
    <w:basedOn w:val="Standardskriftforavsnitt"/>
    <w:uiPriority w:val="99"/>
    <w:semiHidden/>
    <w:rsid w:val="00842B0E"/>
    <w:rPr>
      <w:color w:val="605E5C"/>
      <w:shd w:val="clear" w:color="auto" w:fill="E1DFDD"/>
    </w:rPr>
  </w:style>
  <w:style w:type="table" w:styleId="Rutenettabell5mrkuthevingsfarge1">
    <w:name w:val="Grid Table 5 Dark Accent 1"/>
    <w:basedOn w:val="Vanligtabell"/>
    <w:uiPriority w:val="50"/>
    <w:rsid w:val="00076AC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DEBED"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D7B81"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D7B81"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D7B81"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D7B81" w:themeFill="accent1"/>
      </w:tcPr>
    </w:tblStylePr>
    <w:tblStylePr w:type="band1Vert">
      <w:tblPr/>
      <w:tcPr>
        <w:shd w:val="clear" w:color="auto" w:fill="9BD7DC" w:themeFill="accent1" w:themeFillTint="66"/>
      </w:tcPr>
    </w:tblStylePr>
    <w:tblStylePr w:type="band1Horz">
      <w:tblPr/>
      <w:tcPr>
        <w:shd w:val="clear" w:color="auto" w:fill="9BD7DC" w:themeFill="accent1" w:themeFillTint="66"/>
      </w:tcPr>
    </w:tblStylePr>
  </w:style>
  <w:style w:type="table" w:styleId="Rutenettabell4uthevingsfarge1">
    <w:name w:val="Grid Table 4 Accent 1"/>
    <w:basedOn w:val="Vanligtabell"/>
    <w:uiPriority w:val="49"/>
    <w:rsid w:val="00076ACC"/>
    <w:pPr>
      <w:spacing w:after="0" w:line="240" w:lineRule="auto"/>
    </w:pPr>
    <w:tblPr>
      <w:tblStyleRowBandSize w:val="1"/>
      <w:tblStyleColBandSize w:val="1"/>
      <w:tblBorders>
        <w:top w:val="single" w:sz="4" w:space="0" w:color="69C3CA" w:themeColor="accent1" w:themeTint="99"/>
        <w:left w:val="single" w:sz="4" w:space="0" w:color="69C3CA" w:themeColor="accent1" w:themeTint="99"/>
        <w:bottom w:val="single" w:sz="4" w:space="0" w:color="69C3CA" w:themeColor="accent1" w:themeTint="99"/>
        <w:right w:val="single" w:sz="4" w:space="0" w:color="69C3CA" w:themeColor="accent1" w:themeTint="99"/>
        <w:insideH w:val="single" w:sz="4" w:space="0" w:color="69C3CA" w:themeColor="accent1" w:themeTint="99"/>
        <w:insideV w:val="single" w:sz="4" w:space="0" w:color="69C3CA" w:themeColor="accent1" w:themeTint="99"/>
      </w:tblBorders>
    </w:tblPr>
    <w:tblStylePr w:type="firstRow">
      <w:rPr>
        <w:b/>
        <w:bCs/>
        <w:color w:val="FFFFFF" w:themeColor="background1"/>
      </w:rPr>
      <w:tblPr/>
      <w:tcPr>
        <w:tcBorders>
          <w:top w:val="single" w:sz="4" w:space="0" w:color="2D7B81" w:themeColor="accent1"/>
          <w:left w:val="single" w:sz="4" w:space="0" w:color="2D7B81" w:themeColor="accent1"/>
          <w:bottom w:val="single" w:sz="4" w:space="0" w:color="2D7B81" w:themeColor="accent1"/>
          <w:right w:val="single" w:sz="4" w:space="0" w:color="2D7B81" w:themeColor="accent1"/>
          <w:insideH w:val="nil"/>
          <w:insideV w:val="nil"/>
        </w:tcBorders>
        <w:shd w:val="clear" w:color="auto" w:fill="2D7B81" w:themeFill="accent1"/>
      </w:tcPr>
    </w:tblStylePr>
    <w:tblStylePr w:type="lastRow">
      <w:rPr>
        <w:b/>
        <w:bCs/>
      </w:rPr>
      <w:tblPr/>
      <w:tcPr>
        <w:tcBorders>
          <w:top w:val="double" w:sz="4" w:space="0" w:color="2D7B81" w:themeColor="accent1"/>
        </w:tcBorders>
      </w:tcPr>
    </w:tblStylePr>
    <w:tblStylePr w:type="firstCol">
      <w:rPr>
        <w:b/>
        <w:bCs/>
      </w:rPr>
    </w:tblStylePr>
    <w:tblStylePr w:type="lastCol">
      <w:rPr>
        <w:b/>
        <w:bCs/>
      </w:rPr>
    </w:tblStylePr>
    <w:tblStylePr w:type="band1Vert">
      <w:tblPr/>
      <w:tcPr>
        <w:shd w:val="clear" w:color="auto" w:fill="CDEBED" w:themeFill="accent1" w:themeFillTint="33"/>
      </w:tcPr>
    </w:tblStylePr>
    <w:tblStylePr w:type="band1Horz">
      <w:tblPr/>
      <w:tcPr>
        <w:shd w:val="clear" w:color="auto" w:fill="CDEBED" w:themeFill="accent1" w:themeFillTint="33"/>
      </w:tcPr>
    </w:tblStylePr>
  </w:style>
  <w:style w:type="paragraph" w:styleId="Listeavsnitt">
    <w:name w:val="List Paragraph"/>
    <w:basedOn w:val="Normal"/>
    <w:uiPriority w:val="34"/>
    <w:qFormat/>
    <w:rsid w:val="006B0787"/>
    <w:pPr>
      <w:spacing w:line="256" w:lineRule="auto"/>
      <w:ind w:left="720"/>
      <w:contextualSpacing/>
    </w:pPr>
    <w:rPr>
      <w:rFonts w:asciiTheme="minorHAnsi" w:hAnsiTheme="minorHAnsi"/>
      <w:sz w:val="22"/>
    </w:rPr>
  </w:style>
  <w:style w:type="character" w:customStyle="1" w:styleId="Overskrift2Tegn">
    <w:name w:val="Overskrift 2 Tegn"/>
    <w:basedOn w:val="Standardskriftforavsnitt"/>
    <w:link w:val="Overskrift2"/>
    <w:uiPriority w:val="9"/>
    <w:rsid w:val="00FA7975"/>
    <w:rPr>
      <w:rFonts w:asciiTheme="majorHAnsi" w:eastAsiaTheme="majorEastAsia" w:hAnsiTheme="majorHAnsi" w:cstheme="majorBidi"/>
      <w:b/>
      <w:color w:val="184765"/>
      <w:sz w:val="28"/>
      <w:szCs w:val="26"/>
    </w:rPr>
  </w:style>
  <w:style w:type="table" w:styleId="Rutenettabell1lysuthevingsfarge1">
    <w:name w:val="Grid Table 1 Light Accent 1"/>
    <w:basedOn w:val="Vanligtabell"/>
    <w:uiPriority w:val="46"/>
    <w:rsid w:val="00D8189A"/>
    <w:pPr>
      <w:spacing w:after="0" w:line="240" w:lineRule="auto"/>
    </w:pPr>
    <w:rPr>
      <w:rFonts w:ascii="Georgia" w:hAnsi="Georgia" w:cs="Times New Roman"/>
      <w:sz w:val="20"/>
      <w:szCs w:val="20"/>
    </w:rPr>
    <w:tblPr>
      <w:tblStyleRowBandSize w:val="1"/>
      <w:tblStyleColBandSize w:val="1"/>
      <w:tblBorders>
        <w:top w:val="single" w:sz="4" w:space="0" w:color="9BD7DC" w:themeColor="accent1" w:themeTint="66"/>
        <w:left w:val="single" w:sz="4" w:space="0" w:color="9BD7DC" w:themeColor="accent1" w:themeTint="66"/>
        <w:bottom w:val="single" w:sz="4" w:space="0" w:color="9BD7DC" w:themeColor="accent1" w:themeTint="66"/>
        <w:right w:val="single" w:sz="4" w:space="0" w:color="9BD7DC" w:themeColor="accent1" w:themeTint="66"/>
        <w:insideH w:val="single" w:sz="4" w:space="0" w:color="9BD7DC" w:themeColor="accent1" w:themeTint="66"/>
        <w:insideV w:val="single" w:sz="4" w:space="0" w:color="9BD7DC" w:themeColor="accent1" w:themeTint="66"/>
      </w:tblBorders>
    </w:tblPr>
    <w:tblStylePr w:type="firstRow">
      <w:rPr>
        <w:b/>
        <w:bCs/>
      </w:rPr>
      <w:tblPr/>
      <w:tcPr>
        <w:tcBorders>
          <w:bottom w:val="single" w:sz="12" w:space="0" w:color="69C3CA" w:themeColor="accent1" w:themeTint="99"/>
        </w:tcBorders>
      </w:tcPr>
    </w:tblStylePr>
    <w:tblStylePr w:type="lastRow">
      <w:rPr>
        <w:b/>
        <w:bCs/>
      </w:rPr>
      <w:tblPr/>
      <w:tcPr>
        <w:tcBorders>
          <w:top w:val="double" w:sz="2" w:space="0" w:color="69C3CA" w:themeColor="accent1" w:themeTint="99"/>
        </w:tcBorders>
      </w:tcPr>
    </w:tblStylePr>
    <w:tblStylePr w:type="firstCol">
      <w:rPr>
        <w:b/>
        <w:bCs/>
      </w:rPr>
    </w:tblStylePr>
    <w:tblStylePr w:type="lastCol">
      <w:rPr>
        <w:b/>
        <w:bCs/>
      </w:rPr>
    </w:tblStylePr>
  </w:style>
  <w:style w:type="paragraph" w:styleId="Ingenmellomrom">
    <w:name w:val="No Spacing"/>
    <w:uiPriority w:val="1"/>
    <w:qFormat/>
    <w:rsid w:val="00962C07"/>
    <w:pPr>
      <w:spacing w:after="0" w:line="240" w:lineRule="auto"/>
    </w:pPr>
  </w:style>
  <w:style w:type="table" w:styleId="Vanligtabell1">
    <w:name w:val="Plain Table 1"/>
    <w:basedOn w:val="Vanligtabell"/>
    <w:uiPriority w:val="41"/>
    <w:rsid w:val="00E44D0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Listetabell4uthevingsfarge1">
    <w:name w:val="List Table 4 Accent 1"/>
    <w:basedOn w:val="Vanligtabell"/>
    <w:uiPriority w:val="49"/>
    <w:rsid w:val="00E44D09"/>
    <w:pPr>
      <w:spacing w:after="0" w:line="240" w:lineRule="auto"/>
    </w:pPr>
    <w:tblPr>
      <w:tblStyleRowBandSize w:val="1"/>
      <w:tblStyleColBandSize w:val="1"/>
      <w:tblBorders>
        <w:top w:val="single" w:sz="4" w:space="0" w:color="69C3CA" w:themeColor="accent1" w:themeTint="99"/>
        <w:left w:val="single" w:sz="4" w:space="0" w:color="69C3CA" w:themeColor="accent1" w:themeTint="99"/>
        <w:bottom w:val="single" w:sz="4" w:space="0" w:color="69C3CA" w:themeColor="accent1" w:themeTint="99"/>
        <w:right w:val="single" w:sz="4" w:space="0" w:color="69C3CA" w:themeColor="accent1" w:themeTint="99"/>
        <w:insideH w:val="single" w:sz="4" w:space="0" w:color="69C3CA" w:themeColor="accent1" w:themeTint="99"/>
      </w:tblBorders>
    </w:tblPr>
    <w:tblStylePr w:type="firstRow">
      <w:rPr>
        <w:b/>
        <w:bCs/>
        <w:color w:val="FFFFFF" w:themeColor="background1"/>
      </w:rPr>
      <w:tblPr/>
      <w:tcPr>
        <w:tcBorders>
          <w:top w:val="single" w:sz="4" w:space="0" w:color="2D7B81" w:themeColor="accent1"/>
          <w:left w:val="single" w:sz="4" w:space="0" w:color="2D7B81" w:themeColor="accent1"/>
          <w:bottom w:val="single" w:sz="4" w:space="0" w:color="2D7B81" w:themeColor="accent1"/>
          <w:right w:val="single" w:sz="4" w:space="0" w:color="2D7B81" w:themeColor="accent1"/>
          <w:insideH w:val="nil"/>
        </w:tcBorders>
        <w:shd w:val="clear" w:color="auto" w:fill="2D7B81" w:themeFill="accent1"/>
      </w:tcPr>
    </w:tblStylePr>
    <w:tblStylePr w:type="lastRow">
      <w:rPr>
        <w:b/>
        <w:bCs/>
      </w:rPr>
      <w:tblPr/>
      <w:tcPr>
        <w:tcBorders>
          <w:top w:val="double" w:sz="4" w:space="0" w:color="69C3CA" w:themeColor="accent1" w:themeTint="99"/>
        </w:tcBorders>
      </w:tcPr>
    </w:tblStylePr>
    <w:tblStylePr w:type="firstCol">
      <w:rPr>
        <w:b/>
        <w:bCs/>
      </w:rPr>
    </w:tblStylePr>
    <w:tblStylePr w:type="lastCol">
      <w:rPr>
        <w:b/>
        <w:bCs/>
      </w:rPr>
    </w:tblStylePr>
    <w:tblStylePr w:type="band1Vert">
      <w:tblPr/>
      <w:tcPr>
        <w:shd w:val="clear" w:color="auto" w:fill="CDEBED" w:themeFill="accent1" w:themeFillTint="33"/>
      </w:tcPr>
    </w:tblStylePr>
    <w:tblStylePr w:type="band1Horz">
      <w:tblPr/>
      <w:tcPr>
        <w:shd w:val="clear" w:color="auto" w:fill="CDEBED" w:themeFill="accent1" w:themeFillTint="33"/>
      </w:tcPr>
    </w:tblStylePr>
  </w:style>
  <w:style w:type="character" w:styleId="Fulgthyperkobling">
    <w:name w:val="FollowedHyperlink"/>
    <w:basedOn w:val="Standardskriftforavsnitt"/>
    <w:uiPriority w:val="99"/>
    <w:semiHidden/>
    <w:rsid w:val="00F3691D"/>
    <w:rPr>
      <w:color w:val="954F72" w:themeColor="followedHyperlink"/>
      <w:u w:val="single"/>
    </w:rPr>
  </w:style>
  <w:style w:type="table" w:styleId="Listetabell3uthevingsfarge5">
    <w:name w:val="List Table 3 Accent 5"/>
    <w:basedOn w:val="Vanligtabell"/>
    <w:uiPriority w:val="48"/>
    <w:rsid w:val="00977EC7"/>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character" w:styleId="Ulstomtale">
    <w:name w:val="Unresolved Mention"/>
    <w:basedOn w:val="Standardskriftforavsnitt"/>
    <w:uiPriority w:val="99"/>
    <w:semiHidden/>
    <w:unhideWhenUsed/>
    <w:rsid w:val="00B9746F"/>
    <w:rPr>
      <w:color w:val="605E5C"/>
      <w:shd w:val="clear" w:color="auto" w:fill="E1DFDD"/>
    </w:rPr>
  </w:style>
  <w:style w:type="character" w:styleId="Merknadsreferanse">
    <w:name w:val="annotation reference"/>
    <w:basedOn w:val="Standardskriftforavsnitt"/>
    <w:uiPriority w:val="99"/>
    <w:semiHidden/>
    <w:rsid w:val="0034664E"/>
    <w:rPr>
      <w:sz w:val="16"/>
      <w:szCs w:val="16"/>
    </w:rPr>
  </w:style>
  <w:style w:type="paragraph" w:styleId="Merknadstekst">
    <w:name w:val="annotation text"/>
    <w:basedOn w:val="Normal"/>
    <w:link w:val="MerknadstekstTegn"/>
    <w:uiPriority w:val="99"/>
    <w:semiHidden/>
    <w:rsid w:val="0034664E"/>
    <w:pPr>
      <w:spacing w:line="240" w:lineRule="auto"/>
    </w:pPr>
    <w:rPr>
      <w:szCs w:val="20"/>
    </w:rPr>
  </w:style>
  <w:style w:type="character" w:customStyle="1" w:styleId="MerknadstekstTegn">
    <w:name w:val="Merknadstekst Tegn"/>
    <w:basedOn w:val="Standardskriftforavsnitt"/>
    <w:link w:val="Merknadstekst"/>
    <w:uiPriority w:val="99"/>
    <w:semiHidden/>
    <w:rsid w:val="0034664E"/>
    <w:rPr>
      <w:rFonts w:ascii="Open Sans" w:hAnsi="Open Sans"/>
      <w:sz w:val="20"/>
      <w:szCs w:val="20"/>
    </w:rPr>
  </w:style>
  <w:style w:type="paragraph" w:styleId="Kommentaremne">
    <w:name w:val="annotation subject"/>
    <w:basedOn w:val="Merknadstekst"/>
    <w:next w:val="Merknadstekst"/>
    <w:link w:val="KommentaremneTegn"/>
    <w:uiPriority w:val="99"/>
    <w:semiHidden/>
    <w:unhideWhenUsed/>
    <w:rsid w:val="0034664E"/>
    <w:rPr>
      <w:b/>
      <w:bCs/>
    </w:rPr>
  </w:style>
  <w:style w:type="character" w:customStyle="1" w:styleId="KommentaremneTegn">
    <w:name w:val="Kommentaremne Tegn"/>
    <w:basedOn w:val="MerknadstekstTegn"/>
    <w:link w:val="Kommentaremne"/>
    <w:uiPriority w:val="99"/>
    <w:semiHidden/>
    <w:rsid w:val="0034664E"/>
    <w:rPr>
      <w:rFonts w:ascii="Open Sans" w:hAnsi="Open Sans"/>
      <w:b/>
      <w:bCs/>
      <w:sz w:val="20"/>
      <w:szCs w:val="20"/>
    </w:rPr>
  </w:style>
  <w:style w:type="table" w:styleId="Rutenettabell2uthevingsfarge5">
    <w:name w:val="Grid Table 2 Accent 5"/>
    <w:basedOn w:val="Vanligtabell"/>
    <w:uiPriority w:val="47"/>
    <w:rsid w:val="00684376"/>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customStyle="1" w:styleId="figur">
    <w:name w:val="figur"/>
    <w:basedOn w:val="Normal"/>
    <w:link w:val="figurTegn"/>
    <w:qFormat/>
    <w:rsid w:val="000F17DF"/>
    <w:pPr>
      <w:spacing w:after="0" w:line="360" w:lineRule="auto"/>
      <w:contextualSpacing/>
    </w:pPr>
    <w:rPr>
      <w:rFonts w:cs="Open Sans"/>
      <w:color w:val="184765"/>
      <w:sz w:val="24"/>
      <w:szCs w:val="10"/>
    </w:rPr>
  </w:style>
  <w:style w:type="character" w:customStyle="1" w:styleId="figurTegn">
    <w:name w:val="figur Tegn"/>
    <w:basedOn w:val="Standardskriftforavsnitt"/>
    <w:link w:val="figur"/>
    <w:rsid w:val="000F17DF"/>
    <w:rPr>
      <w:rFonts w:ascii="Open Sans" w:hAnsi="Open Sans" w:cs="Open Sans"/>
      <w:color w:val="184765"/>
      <w:sz w:val="24"/>
      <w:szCs w:val="10"/>
    </w:rPr>
  </w:style>
  <w:style w:type="character" w:customStyle="1" w:styleId="Overskrift3Tegn">
    <w:name w:val="Overskrift 3 Tegn"/>
    <w:basedOn w:val="Standardskriftforavsnitt"/>
    <w:link w:val="Overskrift3"/>
    <w:uiPriority w:val="9"/>
    <w:rsid w:val="001B0708"/>
    <w:rPr>
      <w:rFonts w:asciiTheme="majorHAnsi" w:eastAsiaTheme="majorEastAsia" w:hAnsiTheme="majorHAnsi" w:cstheme="majorBidi"/>
      <w:color w:val="163C3F"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3098487">
      <w:bodyDiv w:val="1"/>
      <w:marLeft w:val="0"/>
      <w:marRight w:val="0"/>
      <w:marTop w:val="0"/>
      <w:marBottom w:val="0"/>
      <w:divBdr>
        <w:top w:val="none" w:sz="0" w:space="0" w:color="auto"/>
        <w:left w:val="none" w:sz="0" w:space="0" w:color="auto"/>
        <w:bottom w:val="none" w:sz="0" w:space="0" w:color="auto"/>
        <w:right w:val="none" w:sz="0" w:space="0" w:color="auto"/>
      </w:divBdr>
      <w:divsChild>
        <w:div w:id="15080965">
          <w:marLeft w:val="360"/>
          <w:marRight w:val="0"/>
          <w:marTop w:val="200"/>
          <w:marBottom w:val="0"/>
          <w:divBdr>
            <w:top w:val="none" w:sz="0" w:space="0" w:color="auto"/>
            <w:left w:val="none" w:sz="0" w:space="0" w:color="auto"/>
            <w:bottom w:val="none" w:sz="0" w:space="0" w:color="auto"/>
            <w:right w:val="none" w:sz="0" w:space="0" w:color="auto"/>
          </w:divBdr>
        </w:div>
        <w:div w:id="1461722409">
          <w:marLeft w:val="360"/>
          <w:marRight w:val="0"/>
          <w:marTop w:val="200"/>
          <w:marBottom w:val="0"/>
          <w:divBdr>
            <w:top w:val="none" w:sz="0" w:space="0" w:color="auto"/>
            <w:left w:val="none" w:sz="0" w:space="0" w:color="auto"/>
            <w:bottom w:val="none" w:sz="0" w:space="0" w:color="auto"/>
            <w:right w:val="none" w:sz="0" w:space="0" w:color="auto"/>
          </w:divBdr>
        </w:div>
        <w:div w:id="1553541165">
          <w:marLeft w:val="360"/>
          <w:marRight w:val="0"/>
          <w:marTop w:val="200"/>
          <w:marBottom w:val="0"/>
          <w:divBdr>
            <w:top w:val="none" w:sz="0" w:space="0" w:color="auto"/>
            <w:left w:val="none" w:sz="0" w:space="0" w:color="auto"/>
            <w:bottom w:val="none" w:sz="0" w:space="0" w:color="auto"/>
            <w:right w:val="none" w:sz="0" w:space="0" w:color="auto"/>
          </w:divBdr>
        </w:div>
        <w:div w:id="1573003181">
          <w:marLeft w:val="360"/>
          <w:marRight w:val="0"/>
          <w:marTop w:val="200"/>
          <w:marBottom w:val="0"/>
          <w:divBdr>
            <w:top w:val="none" w:sz="0" w:space="0" w:color="auto"/>
            <w:left w:val="none" w:sz="0" w:space="0" w:color="auto"/>
            <w:bottom w:val="none" w:sz="0" w:space="0" w:color="auto"/>
            <w:right w:val="none" w:sz="0" w:space="0" w:color="auto"/>
          </w:divBdr>
        </w:div>
        <w:div w:id="2119637763">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yperlink" Target="https://www.ks.no/fagomrader/arbeidsgiverpolitikk/ia-bransjeprogram/ia-bransjeprogram-barnevern_/tidlig-og-tett-pa/"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www.ks.no/fagomrader/arbeidsgiverpolitikk/ia-bransjeprogram/ia-bransjeprogram-barnevern_/tidlig-og-tett-pa/"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www.ks.no/fagomrader/arbeidsgiverpolitikk/ia-bransjeprogram/ia-bransjeprogram-barnevern_/tidlig-og-tett-pa/"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ks.no/fagomrader/arbeidsgiverpolitikk/ia-bransjeprogram/ia-bransjeprogram-barnevern_/tidlig-og-tett-pa/" TargetMode="External"/><Relationship Id="rId20" Type="http://schemas.openxmlformats.org/officeDocument/2006/relationships/hyperlink" Target="https://www.arbeidstilsynet.no/arbeidsmiljo/"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ks.no/fagomrader/arbeidsgiverpolitikk/ia-bransjeprogram/ia-bransjeprogram-barnevern_/tidlig-og-tett-pa/" TargetMode="External"/><Relationship Id="rId24" Type="http://schemas.openxmlformats.org/officeDocument/2006/relationships/hyperlink" Target="https://www.ks.no/fagomrader/arbeidsgiverpolitikk/ia-bransjeprogram/ia-bransjeprogram-barnevern_/tidlig-og-tett-pa/" TargetMode="External"/><Relationship Id="rId5" Type="http://schemas.openxmlformats.org/officeDocument/2006/relationships/numbering" Target="numbering.xml"/><Relationship Id="rId15" Type="http://schemas.openxmlformats.org/officeDocument/2006/relationships/hyperlink" Target="https://www.nav.no/no/bedrift/oppfolging/sykmeldt-arbeidstaker/sykepenger/sykepenger-i-arbeidsgiverperioden" TargetMode="External"/><Relationship Id="rId23" Type="http://schemas.openxmlformats.org/officeDocument/2006/relationships/hyperlink" Target="https://www.ks.no/fagomrader/arbeidsgiverpolitikk/ia-bransjeprogram/ia-bransjeprogram-barnevern_/tidlig-og-tett-pa/"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nav.no/arbeidsgiver/tilretteleggingsplik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ks.no/fagomrader/arbeidsgiverpolitikk/ia-bransjeprogram/ia-bransjeprogram-barnevern_/tidlig-og-tett-pa/" TargetMode="External"/><Relationship Id="rId22" Type="http://schemas.openxmlformats.org/officeDocument/2006/relationships/hyperlink" Target="https://www.nav.no/arbeidsgiver/sykmeldt-ansatt"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IA">
      <a:dk1>
        <a:sysClr val="windowText" lastClr="000000"/>
      </a:dk1>
      <a:lt1>
        <a:sysClr val="window" lastClr="FFFFFF"/>
      </a:lt1>
      <a:dk2>
        <a:srgbClr val="44546A"/>
      </a:dk2>
      <a:lt2>
        <a:srgbClr val="E7E6E6"/>
      </a:lt2>
      <a:accent1>
        <a:srgbClr val="2D7B81"/>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Inkluderend Arbeidsliv">
      <a:majorFont>
        <a:latin typeface="Open Sans"/>
        <a:ea typeface=""/>
        <a:cs typeface=""/>
      </a:majorFont>
      <a:minorFont>
        <a:latin typeface="Open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root>
</root>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77a4b77-c2e6-4ad0-be4c-1a090b27067a" xsi:nil="true"/>
    <lcf76f155ced4ddcb4097134ff3c332f xmlns="48f5d197-e0cc-462a-a9ad-1daec5b74c82">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2BC36329319AE84BA9E84D54AE5A8412" ma:contentTypeVersion="10" ma:contentTypeDescription="Opprett et nytt dokument." ma:contentTypeScope="" ma:versionID="86a1f881e38f372895b09c6dd118cd38">
  <xsd:schema xmlns:xsd="http://www.w3.org/2001/XMLSchema" xmlns:xs="http://www.w3.org/2001/XMLSchema" xmlns:p="http://schemas.microsoft.com/office/2006/metadata/properties" xmlns:ns2="48f5d197-e0cc-462a-a9ad-1daec5b74c82" xmlns:ns3="177a4b77-c2e6-4ad0-be4c-1a090b27067a" targetNamespace="http://schemas.microsoft.com/office/2006/metadata/properties" ma:root="true" ma:fieldsID="2115daa1cf7b962551543c26744d7130" ns2:_="" ns3:_="">
    <xsd:import namespace="48f5d197-e0cc-462a-a9ad-1daec5b74c82"/>
    <xsd:import namespace="177a4b77-c2e6-4ad0-be4c-1a090b27067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f5d197-e0cc-462a-a9ad-1daec5b74c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emerkelapper" ma:readOnly="false" ma:fieldId="{5cf76f15-5ced-4ddc-b409-7134ff3c332f}" ma:taxonomyMulti="true" ma:sspId="a5af897e-8ee3-44e6-a379-8efb93aa5b2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77a4b77-c2e6-4ad0-be4c-1a090b27067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211022c-ff38-4b80-aedf-1746f51351b5}" ma:internalName="TaxCatchAll" ma:showField="CatchAllData" ma:web="177a4b77-c2e6-4ad0-be4c-1a090b2706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3C3B62D-F5AD-4816-A6C9-A0AD1030EF93}">
  <ds:schemaRefs/>
</ds:datastoreItem>
</file>

<file path=customXml/itemProps2.xml><?xml version="1.0" encoding="utf-8"?>
<ds:datastoreItem xmlns:ds="http://schemas.openxmlformats.org/officeDocument/2006/customXml" ds:itemID="{204A7D08-1C4E-48C4-841D-CAD6896FDBDD}">
  <ds:schemaRefs>
    <ds:schemaRef ds:uri="http://schemas.microsoft.com/sharepoint/v3/contenttype/forms"/>
  </ds:schemaRefs>
</ds:datastoreItem>
</file>

<file path=customXml/itemProps3.xml><?xml version="1.0" encoding="utf-8"?>
<ds:datastoreItem xmlns:ds="http://schemas.openxmlformats.org/officeDocument/2006/customXml" ds:itemID="{0E1EEF57-5C8B-43A8-8172-1D5825443F75}">
  <ds:schemaRefs>
    <ds:schemaRef ds:uri="http://schemas.microsoft.com/office/2006/metadata/properties"/>
    <ds:schemaRef ds:uri="http://schemas.microsoft.com/office/infopath/2007/PartnerControls"/>
    <ds:schemaRef ds:uri="177a4b77-c2e6-4ad0-be4c-1a090b27067a"/>
    <ds:schemaRef ds:uri="48f5d197-e0cc-462a-a9ad-1daec5b74c82"/>
  </ds:schemaRefs>
</ds:datastoreItem>
</file>

<file path=customXml/itemProps4.xml><?xml version="1.0" encoding="utf-8"?>
<ds:datastoreItem xmlns:ds="http://schemas.openxmlformats.org/officeDocument/2006/customXml" ds:itemID="{26E6F9B2-7089-4A7F-9C66-42E6E7C21285}"/>
</file>

<file path=docMetadata/LabelInfo.xml><?xml version="1.0" encoding="utf-8"?>
<clbl:labelList xmlns:clbl="http://schemas.microsoft.com/office/2020/mipLabelMetadata">
  <clbl:label id="{5d7f2f1d-22b0-4b65-ac50-06820d127ee2}" enabled="1" method="Privileged" siteId="{e1ae18b6-de6f-4b87-a2fc-90d6217d954e}" removed="0"/>
</clbl:labelList>
</file>

<file path=docProps/app.xml><?xml version="1.0" encoding="utf-8"?>
<Properties xmlns="http://schemas.openxmlformats.org/officeDocument/2006/extended-properties" xmlns:vt="http://schemas.openxmlformats.org/officeDocument/2006/docPropsVTypes">
  <Template>Normal</Template>
  <TotalTime>201</TotalTime>
  <Pages>7</Pages>
  <Words>1869</Words>
  <Characters>11528</Characters>
  <Application>Microsoft Office Word</Application>
  <DocSecurity>0</DocSecurity>
  <Lines>281</Lines>
  <Paragraphs>131</Paragraphs>
  <ScaleCrop>false</ScaleCrop>
  <Company/>
  <LinksUpToDate>false</LinksUpToDate>
  <CharactersWithSpaces>13311</CharactersWithSpaces>
  <SharedDoc>false</SharedDoc>
  <HLinks>
    <vt:vector size="30" baseType="variant">
      <vt:variant>
        <vt:i4>2949238</vt:i4>
      </vt:variant>
      <vt:variant>
        <vt:i4>12</vt:i4>
      </vt:variant>
      <vt:variant>
        <vt:i4>0</vt:i4>
      </vt:variant>
      <vt:variant>
        <vt:i4>5</vt:i4>
      </vt:variant>
      <vt:variant>
        <vt:lpwstr>https://www.nav.no/no/bedrift/oppfolging/sykmeldt-arbeidstaker/sykepenger/sykepenger-i-arbeidsgiverperioden</vt:lpwstr>
      </vt:variant>
      <vt:variant>
        <vt:lpwstr>chapter-5</vt:lpwstr>
      </vt:variant>
      <vt:variant>
        <vt:i4>4915205</vt:i4>
      </vt:variant>
      <vt:variant>
        <vt:i4>9</vt:i4>
      </vt:variant>
      <vt:variant>
        <vt:i4>0</vt:i4>
      </vt:variant>
      <vt:variant>
        <vt:i4>5</vt:i4>
      </vt:variant>
      <vt:variant>
        <vt:lpwstr>https://www.arbeidstilsynet.no/arbeidsmiljo/</vt:lpwstr>
      </vt:variant>
      <vt:variant>
        <vt:lpwstr/>
      </vt:variant>
      <vt:variant>
        <vt:i4>4456479</vt:i4>
      </vt:variant>
      <vt:variant>
        <vt:i4>6</vt:i4>
      </vt:variant>
      <vt:variant>
        <vt:i4>0</vt:i4>
      </vt:variant>
      <vt:variant>
        <vt:i4>5</vt:i4>
      </vt:variant>
      <vt:variant>
        <vt:lpwstr>https://www.nav.no/no/person/arbeid/oppfolging-og-tiltak-for-a-komme-i-jobb/tiltak-for-a-komme-i-jobb/tilrettelegging</vt:lpwstr>
      </vt:variant>
      <vt:variant>
        <vt:lpwstr/>
      </vt:variant>
      <vt:variant>
        <vt:i4>2949238</vt:i4>
      </vt:variant>
      <vt:variant>
        <vt:i4>3</vt:i4>
      </vt:variant>
      <vt:variant>
        <vt:i4>0</vt:i4>
      </vt:variant>
      <vt:variant>
        <vt:i4>5</vt:i4>
      </vt:variant>
      <vt:variant>
        <vt:lpwstr>https://www.nav.no/no/bedrift/oppfolging/sykmeldt-arbeidstaker/sykepenger/sykepenger-i-arbeidsgiverperioden</vt:lpwstr>
      </vt:variant>
      <vt:variant>
        <vt:lpwstr>chapter-5</vt:lpwstr>
      </vt:variant>
      <vt:variant>
        <vt:i4>983111</vt:i4>
      </vt:variant>
      <vt:variant>
        <vt:i4>0</vt:i4>
      </vt:variant>
      <vt:variant>
        <vt:i4>0</vt:i4>
      </vt:variant>
      <vt:variant>
        <vt:i4>5</vt:i4>
      </vt:variant>
      <vt:variant>
        <vt:lpwstr>https://www.ks.no/fagomrader/arbeidsgiverpolitikk/ia-bransjeprogram/ia-bransjeprogram-barnevern/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Therese Walbom</cp:lastModifiedBy>
  <cp:revision>283</cp:revision>
  <dcterms:created xsi:type="dcterms:W3CDTF">2026-06-10T06:13:00Z</dcterms:created>
  <dcterms:modified xsi:type="dcterms:W3CDTF">2026-09-09T13:03:00Z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0x0101002BC36329319AE84BA9E84D54AE5A8412</vt:lpwstr>
  </property>
  <property fmtid="{D5CDD505-2E9C-101B-9397-08002B2CF9AE}" pid="3" name="MediaServiceImageTags">
    <vt:lpwstr/>
  </property>
  <property fmtid="{D5CDD505-2E9C-101B-9397-08002B2CF9AE}" pid="4" name="docLang">
    <vt:lpwstr>nb</vt:lpwstr>
  </property>
</Properties>
</file>