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CB135" w14:textId="134ADEBF" w:rsidR="005F21D4" w:rsidRPr="00234999" w:rsidRDefault="0031779B" w:rsidP="00234999">
      <w:pPr>
        <w:jc w:val="center"/>
        <w:rPr>
          <w:b/>
          <w:bCs/>
          <w:sz w:val="24"/>
          <w:szCs w:val="24"/>
        </w:rPr>
      </w:pPr>
      <w:r w:rsidRPr="00234999">
        <w:rPr>
          <w:b/>
          <w:bCs/>
          <w:sz w:val="24"/>
          <w:szCs w:val="24"/>
        </w:rPr>
        <w:t>Begjæring om nemndbehandling – Nasjonal tvisteløsningsnemnd for selvstendig næringsdrivendes fastlegevirksomhet</w:t>
      </w:r>
    </w:p>
    <w:p w14:paraId="55AC9108" w14:textId="77777777" w:rsidR="00234999" w:rsidRDefault="00234999">
      <w:pPr>
        <w:rPr>
          <w:i/>
          <w:iCs/>
        </w:rPr>
      </w:pPr>
    </w:p>
    <w:p w14:paraId="276A3AB6" w14:textId="2DFCC8B5" w:rsidR="0031779B" w:rsidRPr="00A731A3" w:rsidRDefault="007107E5">
      <w:pPr>
        <w:rPr>
          <w:i/>
          <w:iCs/>
          <w:sz w:val="24"/>
          <w:szCs w:val="24"/>
        </w:rPr>
      </w:pPr>
      <w:r w:rsidRPr="00A731A3">
        <w:rPr>
          <w:i/>
          <w:iCs/>
          <w:sz w:val="24"/>
          <w:szCs w:val="24"/>
        </w:rPr>
        <w:t>Informasjon</w:t>
      </w:r>
    </w:p>
    <w:p w14:paraId="2587CBB7" w14:textId="42D8FE77" w:rsidR="0025117C" w:rsidRPr="00A731A3" w:rsidRDefault="007107E5">
      <w:pPr>
        <w:rPr>
          <w:sz w:val="24"/>
          <w:szCs w:val="24"/>
        </w:rPr>
      </w:pPr>
      <w:r w:rsidRPr="00A731A3">
        <w:rPr>
          <w:sz w:val="24"/>
          <w:szCs w:val="24"/>
        </w:rPr>
        <w:t xml:space="preserve">Tvist om </w:t>
      </w:r>
      <w:r w:rsidR="00BE03AB" w:rsidRPr="00A731A3">
        <w:rPr>
          <w:sz w:val="24"/>
          <w:szCs w:val="24"/>
        </w:rPr>
        <w:t xml:space="preserve">vilkårene for overdragelse av fastlegevirksomhet </w:t>
      </w:r>
      <w:r w:rsidR="00A62139" w:rsidRPr="00A731A3">
        <w:rPr>
          <w:sz w:val="24"/>
          <w:szCs w:val="24"/>
        </w:rPr>
        <w:t xml:space="preserve">etter ASA 4310 punkt </w:t>
      </w:r>
      <w:r w:rsidR="009258C0" w:rsidRPr="00A731A3">
        <w:rPr>
          <w:sz w:val="24"/>
          <w:szCs w:val="24"/>
        </w:rPr>
        <w:t>5.6 og 5.7</w:t>
      </w:r>
      <w:r w:rsidR="00B33A26" w:rsidRPr="00A731A3">
        <w:rPr>
          <w:sz w:val="24"/>
          <w:szCs w:val="24"/>
        </w:rPr>
        <w:t xml:space="preserve"> avgjøres ved nemndbehandling i henhold til ASA 4310 punkt </w:t>
      </w:r>
      <w:r w:rsidR="00EA1494" w:rsidRPr="00A731A3">
        <w:rPr>
          <w:sz w:val="24"/>
          <w:szCs w:val="24"/>
        </w:rPr>
        <w:t>5.9, jf. retningslinjer for nemndbehandling.</w:t>
      </w:r>
      <w:r w:rsidR="00DF338D" w:rsidRPr="00A731A3">
        <w:rPr>
          <w:sz w:val="24"/>
          <w:szCs w:val="24"/>
        </w:rPr>
        <w:t xml:space="preserve"> </w:t>
      </w:r>
      <w:r w:rsidR="001B3BF8" w:rsidRPr="00A731A3">
        <w:rPr>
          <w:sz w:val="24"/>
          <w:szCs w:val="24"/>
        </w:rPr>
        <w:t xml:space="preserve">Nemnda kan også behandle </w:t>
      </w:r>
      <w:r w:rsidR="009271AF" w:rsidRPr="00A731A3">
        <w:rPr>
          <w:sz w:val="24"/>
          <w:szCs w:val="24"/>
        </w:rPr>
        <w:t>tvist mellom</w:t>
      </w:r>
      <w:r w:rsidR="00561717" w:rsidRPr="00A731A3">
        <w:rPr>
          <w:sz w:val="24"/>
          <w:szCs w:val="24"/>
        </w:rPr>
        <w:t xml:space="preserve"> en</w:t>
      </w:r>
      <w:r w:rsidR="001B3BF8" w:rsidRPr="00A731A3">
        <w:rPr>
          <w:sz w:val="24"/>
          <w:szCs w:val="24"/>
        </w:rPr>
        <w:t xml:space="preserve"> lege </w:t>
      </w:r>
      <w:r w:rsidR="00B04A3E" w:rsidRPr="00A731A3">
        <w:rPr>
          <w:sz w:val="24"/>
          <w:szCs w:val="24"/>
        </w:rPr>
        <w:t xml:space="preserve">i en </w:t>
      </w:r>
      <w:r w:rsidR="009271AF" w:rsidRPr="00A731A3">
        <w:rPr>
          <w:sz w:val="24"/>
          <w:szCs w:val="24"/>
        </w:rPr>
        <w:t xml:space="preserve">nyopprettet fastlegeavtale og </w:t>
      </w:r>
      <w:r w:rsidR="00561717" w:rsidRPr="00A731A3">
        <w:rPr>
          <w:sz w:val="24"/>
          <w:szCs w:val="24"/>
        </w:rPr>
        <w:t>gruppepraksisen</w:t>
      </w:r>
      <w:r w:rsidR="00093C09" w:rsidRPr="00A731A3">
        <w:rPr>
          <w:sz w:val="24"/>
          <w:szCs w:val="24"/>
        </w:rPr>
        <w:t>,</w:t>
      </w:r>
      <w:r w:rsidR="00561717" w:rsidRPr="00A731A3">
        <w:rPr>
          <w:sz w:val="24"/>
          <w:szCs w:val="24"/>
        </w:rPr>
        <w:t xml:space="preserve"> der den tiltredende legen ønsker å</w:t>
      </w:r>
      <w:r w:rsidR="008335A8" w:rsidRPr="00A731A3">
        <w:rPr>
          <w:sz w:val="24"/>
          <w:szCs w:val="24"/>
        </w:rPr>
        <w:t xml:space="preserve"> tre inn som eier i gruppepraksisen</w:t>
      </w:r>
      <w:r w:rsidR="00CE20CC" w:rsidRPr="00A731A3">
        <w:rPr>
          <w:sz w:val="24"/>
          <w:szCs w:val="24"/>
        </w:rPr>
        <w:t>, jf. retningslinjene § 1</w:t>
      </w:r>
      <w:r w:rsidR="00DE1247" w:rsidRPr="00A731A3">
        <w:rPr>
          <w:sz w:val="24"/>
          <w:szCs w:val="24"/>
        </w:rPr>
        <w:t xml:space="preserve"> </w:t>
      </w:r>
      <w:r w:rsidR="00856182" w:rsidRPr="00A731A3">
        <w:rPr>
          <w:sz w:val="24"/>
          <w:szCs w:val="24"/>
        </w:rPr>
        <w:t>tredje ledd</w:t>
      </w:r>
      <w:r w:rsidR="00CE20CC" w:rsidRPr="00A731A3">
        <w:rPr>
          <w:sz w:val="24"/>
          <w:szCs w:val="24"/>
        </w:rPr>
        <w:t>.</w:t>
      </w:r>
      <w:r w:rsidR="006558B4" w:rsidRPr="00A731A3">
        <w:rPr>
          <w:sz w:val="24"/>
          <w:szCs w:val="24"/>
        </w:rPr>
        <w:t xml:space="preserve"> </w:t>
      </w:r>
      <w:r w:rsidR="00D43BB6" w:rsidRPr="00A731A3">
        <w:rPr>
          <w:sz w:val="24"/>
          <w:szCs w:val="24"/>
        </w:rPr>
        <w:t xml:space="preserve">I tillegg kan nemnda behandle tvist </w:t>
      </w:r>
      <w:r w:rsidR="00666799" w:rsidRPr="00A731A3">
        <w:rPr>
          <w:sz w:val="24"/>
          <w:szCs w:val="24"/>
        </w:rPr>
        <w:t>mellom</w:t>
      </w:r>
      <w:r w:rsidR="004C4E37" w:rsidRPr="00A731A3">
        <w:rPr>
          <w:sz w:val="24"/>
          <w:szCs w:val="24"/>
        </w:rPr>
        <w:t xml:space="preserve"> </w:t>
      </w:r>
      <w:r w:rsidR="00D43BB6" w:rsidRPr="00A731A3">
        <w:rPr>
          <w:sz w:val="24"/>
          <w:szCs w:val="24"/>
        </w:rPr>
        <w:t xml:space="preserve">en </w:t>
      </w:r>
      <w:r w:rsidR="004C4E37" w:rsidRPr="00A731A3">
        <w:rPr>
          <w:sz w:val="24"/>
          <w:szCs w:val="24"/>
        </w:rPr>
        <w:t xml:space="preserve">kommune og </w:t>
      </w:r>
      <w:r w:rsidR="00EA1627" w:rsidRPr="00A731A3">
        <w:rPr>
          <w:sz w:val="24"/>
          <w:szCs w:val="24"/>
        </w:rPr>
        <w:t xml:space="preserve">fratredende lege </w:t>
      </w:r>
      <w:r w:rsidR="00D43BB6" w:rsidRPr="00A731A3">
        <w:rPr>
          <w:sz w:val="24"/>
          <w:szCs w:val="24"/>
        </w:rPr>
        <w:t>hvis</w:t>
      </w:r>
      <w:r w:rsidR="00666799" w:rsidRPr="00A731A3">
        <w:rPr>
          <w:sz w:val="24"/>
          <w:szCs w:val="24"/>
        </w:rPr>
        <w:t xml:space="preserve"> de </w:t>
      </w:r>
      <w:r w:rsidR="00EA1627" w:rsidRPr="00A731A3">
        <w:rPr>
          <w:sz w:val="24"/>
          <w:szCs w:val="24"/>
        </w:rPr>
        <w:t xml:space="preserve">er enige om at kommunen skal </w:t>
      </w:r>
      <w:r w:rsidR="009771DA" w:rsidRPr="00A731A3">
        <w:rPr>
          <w:sz w:val="24"/>
          <w:szCs w:val="24"/>
        </w:rPr>
        <w:t xml:space="preserve">kjøpe ut </w:t>
      </w:r>
      <w:r w:rsidR="009A71E9" w:rsidRPr="00A731A3">
        <w:rPr>
          <w:sz w:val="24"/>
          <w:szCs w:val="24"/>
        </w:rPr>
        <w:t>f</w:t>
      </w:r>
      <w:r w:rsidR="009771DA" w:rsidRPr="00A731A3">
        <w:rPr>
          <w:sz w:val="24"/>
          <w:szCs w:val="24"/>
        </w:rPr>
        <w:t>astlegepraksis</w:t>
      </w:r>
      <w:r w:rsidR="009A71E9" w:rsidRPr="00A731A3">
        <w:rPr>
          <w:sz w:val="24"/>
          <w:szCs w:val="24"/>
        </w:rPr>
        <w:t>en</w:t>
      </w:r>
      <w:r w:rsidR="00B25305" w:rsidRPr="00A731A3">
        <w:rPr>
          <w:sz w:val="24"/>
          <w:szCs w:val="24"/>
        </w:rPr>
        <w:t>, jf. retningslinjene § 1</w:t>
      </w:r>
      <w:r w:rsidR="00856182" w:rsidRPr="00A731A3">
        <w:rPr>
          <w:sz w:val="24"/>
          <w:szCs w:val="24"/>
        </w:rPr>
        <w:t xml:space="preserve"> annet ledd</w:t>
      </w:r>
      <w:r w:rsidR="00B25305" w:rsidRPr="00A731A3">
        <w:rPr>
          <w:sz w:val="24"/>
          <w:szCs w:val="24"/>
        </w:rPr>
        <w:t xml:space="preserve">. </w:t>
      </w:r>
    </w:p>
    <w:p w14:paraId="7853E4E5" w14:textId="0D347481" w:rsidR="00B63A47" w:rsidRPr="00A731A3" w:rsidRDefault="008B1EA9">
      <w:pPr>
        <w:rPr>
          <w:sz w:val="24"/>
          <w:szCs w:val="24"/>
        </w:rPr>
      </w:pPr>
      <w:r w:rsidRPr="00A731A3">
        <w:rPr>
          <w:sz w:val="24"/>
          <w:szCs w:val="24"/>
        </w:rPr>
        <w:t>Nemndas kompetanse omfatter tvist om</w:t>
      </w:r>
      <w:r w:rsidR="00EF6CD2" w:rsidRPr="00A731A3">
        <w:rPr>
          <w:sz w:val="24"/>
          <w:szCs w:val="24"/>
        </w:rPr>
        <w:t xml:space="preserve"> verdsettelsen av praksisen, herunder </w:t>
      </w:r>
      <w:r w:rsidR="00F22920" w:rsidRPr="00A731A3">
        <w:rPr>
          <w:sz w:val="24"/>
          <w:szCs w:val="24"/>
        </w:rPr>
        <w:t>hvilke eiendeler som er omfattet av overdragelsen</w:t>
      </w:r>
      <w:r w:rsidR="008B7935" w:rsidRPr="00A731A3">
        <w:rPr>
          <w:sz w:val="24"/>
          <w:szCs w:val="24"/>
        </w:rPr>
        <w:t xml:space="preserve"> jf. </w:t>
      </w:r>
      <w:r w:rsidR="00CC67A4" w:rsidRPr="00A731A3">
        <w:rPr>
          <w:sz w:val="24"/>
          <w:szCs w:val="24"/>
        </w:rPr>
        <w:t>opplysningsskjema om overdragelse av praksis</w:t>
      </w:r>
      <w:r w:rsidR="00F22920" w:rsidRPr="00A731A3">
        <w:rPr>
          <w:sz w:val="24"/>
          <w:szCs w:val="24"/>
        </w:rPr>
        <w:t>, betalingsvilkår</w:t>
      </w:r>
      <w:r w:rsidR="00CD1A5E" w:rsidRPr="00A731A3">
        <w:rPr>
          <w:sz w:val="24"/>
          <w:szCs w:val="24"/>
        </w:rPr>
        <w:t xml:space="preserve"> og</w:t>
      </w:r>
      <w:r w:rsidR="00F22920" w:rsidRPr="00A731A3">
        <w:rPr>
          <w:sz w:val="24"/>
          <w:szCs w:val="24"/>
        </w:rPr>
        <w:t xml:space="preserve"> overtakelsestidspunkt</w:t>
      </w:r>
      <w:r w:rsidR="00CD1A5E" w:rsidRPr="00A731A3">
        <w:rPr>
          <w:sz w:val="24"/>
          <w:szCs w:val="24"/>
        </w:rPr>
        <w:t>.</w:t>
      </w:r>
      <w:r w:rsidR="00E335F8" w:rsidRPr="00A731A3">
        <w:rPr>
          <w:sz w:val="24"/>
          <w:szCs w:val="24"/>
        </w:rPr>
        <w:t xml:space="preserve"> </w:t>
      </w:r>
      <w:r w:rsidR="00F22920" w:rsidRPr="00A731A3">
        <w:rPr>
          <w:sz w:val="24"/>
          <w:szCs w:val="24"/>
        </w:rPr>
        <w:t>Begge parter plikter å medvirke til nemndbehandling</w:t>
      </w:r>
      <w:r w:rsidR="009A15AD" w:rsidRPr="00A731A3">
        <w:rPr>
          <w:sz w:val="24"/>
          <w:szCs w:val="24"/>
        </w:rPr>
        <w:t xml:space="preserve"> og er bundet av nemndas avgjørelse, som ikke kan ankes. </w:t>
      </w:r>
      <w:r w:rsidR="00C80460" w:rsidRPr="00A731A3">
        <w:rPr>
          <w:sz w:val="24"/>
          <w:szCs w:val="24"/>
        </w:rPr>
        <w:t>Saken behandles av leder eller nestleder. Der det er ønsket av partene</w:t>
      </w:r>
      <w:r w:rsidR="00BD612A" w:rsidRPr="00A731A3">
        <w:rPr>
          <w:sz w:val="24"/>
          <w:szCs w:val="24"/>
        </w:rPr>
        <w:t>,</w:t>
      </w:r>
      <w:r w:rsidR="00C80460" w:rsidRPr="00A731A3">
        <w:rPr>
          <w:sz w:val="24"/>
          <w:szCs w:val="24"/>
        </w:rPr>
        <w:t xml:space="preserve"> oppnevner leder eller nestleder to medlemme</w:t>
      </w:r>
      <w:r w:rsidR="00ED7DA5" w:rsidRPr="00A731A3">
        <w:rPr>
          <w:sz w:val="24"/>
          <w:szCs w:val="24"/>
        </w:rPr>
        <w:t>r</w:t>
      </w:r>
      <w:r w:rsidR="00691D58" w:rsidRPr="00A731A3">
        <w:rPr>
          <w:sz w:val="24"/>
          <w:szCs w:val="24"/>
        </w:rPr>
        <w:t xml:space="preserve"> </w:t>
      </w:r>
      <w:r w:rsidR="00DE10A8" w:rsidRPr="00A731A3">
        <w:rPr>
          <w:sz w:val="24"/>
          <w:szCs w:val="24"/>
        </w:rPr>
        <w:t xml:space="preserve">etter </w:t>
      </w:r>
      <w:r w:rsidR="007A6B3B" w:rsidRPr="00A731A3">
        <w:rPr>
          <w:sz w:val="24"/>
          <w:szCs w:val="24"/>
        </w:rPr>
        <w:t>ønske fra hver av partene,</w:t>
      </w:r>
      <w:r w:rsidR="00A76B14" w:rsidRPr="00A731A3">
        <w:rPr>
          <w:sz w:val="24"/>
          <w:szCs w:val="24"/>
        </w:rPr>
        <w:t xml:space="preserve"> til</w:t>
      </w:r>
      <w:r w:rsidR="00A435B2" w:rsidRPr="00A731A3">
        <w:rPr>
          <w:sz w:val="24"/>
          <w:szCs w:val="24"/>
        </w:rPr>
        <w:t xml:space="preserve"> å delta i nemndas behandling av saken. </w:t>
      </w:r>
    </w:p>
    <w:p w14:paraId="4A88F8C4" w14:textId="5C8A939B" w:rsidR="00541880" w:rsidRPr="00A731A3" w:rsidRDefault="00ED634A">
      <w:pPr>
        <w:rPr>
          <w:sz w:val="24"/>
          <w:szCs w:val="24"/>
        </w:rPr>
      </w:pPr>
      <w:r w:rsidRPr="00A731A3">
        <w:rPr>
          <w:sz w:val="24"/>
          <w:szCs w:val="24"/>
        </w:rPr>
        <w:t xml:space="preserve">Som hovedregel skal </w:t>
      </w:r>
      <w:r w:rsidR="001E6CE4" w:rsidRPr="00A731A3">
        <w:rPr>
          <w:sz w:val="24"/>
          <w:szCs w:val="24"/>
        </w:rPr>
        <w:t>kostn</w:t>
      </w:r>
      <w:r w:rsidR="003B219F" w:rsidRPr="00A731A3">
        <w:rPr>
          <w:sz w:val="24"/>
          <w:szCs w:val="24"/>
        </w:rPr>
        <w:t>a</w:t>
      </w:r>
      <w:r w:rsidR="001E6CE4" w:rsidRPr="00A731A3">
        <w:rPr>
          <w:sz w:val="24"/>
          <w:szCs w:val="24"/>
        </w:rPr>
        <w:t xml:space="preserve">dene </w:t>
      </w:r>
      <w:r w:rsidR="00423BF9" w:rsidRPr="00A731A3">
        <w:rPr>
          <w:sz w:val="24"/>
          <w:szCs w:val="24"/>
        </w:rPr>
        <w:t xml:space="preserve">til nemndbehandling </w:t>
      </w:r>
      <w:r w:rsidR="001E6CE4" w:rsidRPr="00A731A3">
        <w:rPr>
          <w:sz w:val="24"/>
          <w:szCs w:val="24"/>
        </w:rPr>
        <w:t>deles likt mellom partene. Nemnd</w:t>
      </w:r>
      <w:r w:rsidR="001A4B39" w:rsidRPr="00A731A3">
        <w:rPr>
          <w:sz w:val="24"/>
          <w:szCs w:val="24"/>
        </w:rPr>
        <w:t>a</w:t>
      </w:r>
      <w:r w:rsidR="001E6CE4" w:rsidRPr="00A731A3">
        <w:rPr>
          <w:sz w:val="24"/>
          <w:szCs w:val="24"/>
        </w:rPr>
        <w:t xml:space="preserve"> kan etter begjæring</w:t>
      </w:r>
      <w:r w:rsidR="00CB6414" w:rsidRPr="00A731A3">
        <w:rPr>
          <w:sz w:val="24"/>
          <w:szCs w:val="24"/>
        </w:rPr>
        <w:t xml:space="preserve"> fra en av partene pålegge den annen part å dekke alle eller deler av partens kostnader dersom den finner dette rimelig. </w:t>
      </w:r>
      <w:r w:rsidR="00423BF9" w:rsidRPr="00A731A3">
        <w:rPr>
          <w:sz w:val="24"/>
          <w:szCs w:val="24"/>
        </w:rPr>
        <w:t xml:space="preserve">Partene </w:t>
      </w:r>
      <w:r w:rsidR="00991FB9" w:rsidRPr="00A731A3">
        <w:rPr>
          <w:sz w:val="24"/>
          <w:szCs w:val="24"/>
        </w:rPr>
        <w:t xml:space="preserve">er solidarisk ansvarlige </w:t>
      </w:r>
      <w:r w:rsidR="00423BF9" w:rsidRPr="00A731A3">
        <w:rPr>
          <w:sz w:val="24"/>
          <w:szCs w:val="24"/>
        </w:rPr>
        <w:t>for å dekke nemndas sakskostnader.</w:t>
      </w:r>
      <w:r w:rsidR="00FA3C5F" w:rsidRPr="00A731A3">
        <w:rPr>
          <w:sz w:val="24"/>
          <w:szCs w:val="24"/>
        </w:rPr>
        <w:t xml:space="preserve"> </w:t>
      </w:r>
      <w:r w:rsidR="00720E30" w:rsidRPr="00A731A3">
        <w:rPr>
          <w:sz w:val="24"/>
          <w:szCs w:val="24"/>
        </w:rPr>
        <w:t>Unntak</w:t>
      </w:r>
      <w:r w:rsidR="00991FB9" w:rsidRPr="00A731A3">
        <w:rPr>
          <w:sz w:val="24"/>
          <w:szCs w:val="24"/>
        </w:rPr>
        <w:t xml:space="preserve"> fra solidaransvaret</w:t>
      </w:r>
      <w:r w:rsidR="00720E30" w:rsidRPr="00A731A3">
        <w:rPr>
          <w:sz w:val="24"/>
          <w:szCs w:val="24"/>
        </w:rPr>
        <w:t xml:space="preserve"> gjelder i de tilfeller</w:t>
      </w:r>
      <w:r w:rsidR="006D60E7" w:rsidRPr="00A731A3">
        <w:rPr>
          <w:sz w:val="24"/>
          <w:szCs w:val="24"/>
        </w:rPr>
        <w:t xml:space="preserve"> nemnda har pålagt den ene part</w:t>
      </w:r>
      <w:r w:rsidR="00C548C1" w:rsidRPr="00A731A3">
        <w:rPr>
          <w:sz w:val="24"/>
          <w:szCs w:val="24"/>
        </w:rPr>
        <w:t xml:space="preserve"> alle eller en større andel av </w:t>
      </w:r>
      <w:r w:rsidR="00FB17E0" w:rsidRPr="00A731A3">
        <w:rPr>
          <w:sz w:val="24"/>
          <w:szCs w:val="24"/>
        </w:rPr>
        <w:t xml:space="preserve">partens kostnader. </w:t>
      </w:r>
    </w:p>
    <w:p w14:paraId="64861B6A" w14:textId="06353DF5" w:rsidR="00FC65FF" w:rsidRPr="00A731A3" w:rsidRDefault="000062D6">
      <w:pPr>
        <w:rPr>
          <w:sz w:val="24"/>
          <w:szCs w:val="24"/>
        </w:rPr>
      </w:pPr>
      <w:r w:rsidRPr="00A731A3">
        <w:rPr>
          <w:sz w:val="24"/>
          <w:szCs w:val="24"/>
        </w:rPr>
        <w:t>Nemndbehandling kan kreves når</w:t>
      </w:r>
      <w:r w:rsidR="00A87F3A" w:rsidRPr="00A731A3">
        <w:rPr>
          <w:sz w:val="24"/>
          <w:szCs w:val="24"/>
        </w:rPr>
        <w:t xml:space="preserve"> </w:t>
      </w:r>
      <w:r w:rsidR="004F34FD" w:rsidRPr="00A731A3">
        <w:rPr>
          <w:sz w:val="24"/>
          <w:szCs w:val="24"/>
        </w:rPr>
        <w:t>fem</w:t>
      </w:r>
      <w:r w:rsidR="00A87F3A" w:rsidRPr="00A731A3">
        <w:rPr>
          <w:sz w:val="24"/>
          <w:szCs w:val="24"/>
        </w:rPr>
        <w:t>ukers fristen er utløpt</w:t>
      </w:r>
      <w:r w:rsidR="00935548" w:rsidRPr="00A731A3">
        <w:rPr>
          <w:sz w:val="24"/>
          <w:szCs w:val="24"/>
        </w:rPr>
        <w:t xml:space="preserve"> eller</w:t>
      </w:r>
      <w:r w:rsidR="0023471F" w:rsidRPr="00A731A3">
        <w:rPr>
          <w:sz w:val="24"/>
          <w:szCs w:val="24"/>
        </w:rPr>
        <w:t xml:space="preserve"> når</w:t>
      </w:r>
      <w:r w:rsidR="00935548" w:rsidRPr="00A731A3">
        <w:rPr>
          <w:sz w:val="24"/>
          <w:szCs w:val="24"/>
        </w:rPr>
        <w:t xml:space="preserve"> partene er enige om </w:t>
      </w:r>
      <w:r w:rsidR="00EB2D19" w:rsidRPr="00A731A3">
        <w:rPr>
          <w:sz w:val="24"/>
          <w:szCs w:val="24"/>
        </w:rPr>
        <w:t xml:space="preserve">en tidligere </w:t>
      </w:r>
      <w:r w:rsidR="007A2709" w:rsidRPr="00A731A3">
        <w:rPr>
          <w:sz w:val="24"/>
          <w:szCs w:val="24"/>
        </w:rPr>
        <w:t>iverksettelse</w:t>
      </w:r>
      <w:r w:rsidR="0023471F" w:rsidRPr="00A731A3">
        <w:rPr>
          <w:sz w:val="24"/>
          <w:szCs w:val="24"/>
        </w:rPr>
        <w:t xml:space="preserve"> og </w:t>
      </w:r>
      <w:r w:rsidR="007A2709" w:rsidRPr="00A731A3">
        <w:rPr>
          <w:sz w:val="24"/>
          <w:szCs w:val="24"/>
        </w:rPr>
        <w:t>tiltredende lege har akseptert kommunens tilbud.</w:t>
      </w:r>
      <w:r w:rsidR="00EB2D19" w:rsidRPr="00A731A3">
        <w:rPr>
          <w:sz w:val="24"/>
          <w:szCs w:val="24"/>
        </w:rPr>
        <w:t xml:space="preserve"> </w:t>
      </w:r>
      <w:r w:rsidR="00A44C87" w:rsidRPr="00A731A3">
        <w:rPr>
          <w:sz w:val="24"/>
          <w:szCs w:val="24"/>
        </w:rPr>
        <w:t>Ved innsending av dette skjema opprettes sak hos ne</w:t>
      </w:r>
      <w:r w:rsidR="001A4B39" w:rsidRPr="00A731A3">
        <w:rPr>
          <w:sz w:val="24"/>
          <w:szCs w:val="24"/>
        </w:rPr>
        <w:t>mnda</w:t>
      </w:r>
      <w:r w:rsidR="00A44C87" w:rsidRPr="00A731A3">
        <w:rPr>
          <w:sz w:val="24"/>
          <w:szCs w:val="24"/>
        </w:rPr>
        <w:t>,</w:t>
      </w:r>
      <w:r w:rsidR="001A4B39" w:rsidRPr="00A731A3">
        <w:rPr>
          <w:sz w:val="24"/>
          <w:szCs w:val="24"/>
        </w:rPr>
        <w:t xml:space="preserve"> </w:t>
      </w:r>
      <w:r w:rsidR="00760A45" w:rsidRPr="00A731A3">
        <w:rPr>
          <w:sz w:val="24"/>
          <w:szCs w:val="24"/>
        </w:rPr>
        <w:t xml:space="preserve">som deretter vil be om skriftlige innlegg fra begge parter for å kunne avgjøre tvisten. Du behøver derfor ikke å gi utfyllende informasjon i dette skjemaet. </w:t>
      </w:r>
    </w:p>
    <w:p w14:paraId="7D1DC364" w14:textId="4B87B0E0" w:rsidR="00671133" w:rsidRPr="00A731A3" w:rsidRDefault="00FC65FF">
      <w:pPr>
        <w:rPr>
          <w:sz w:val="24"/>
          <w:szCs w:val="24"/>
        </w:rPr>
      </w:pPr>
      <w:r w:rsidRPr="00A731A3">
        <w:rPr>
          <w:sz w:val="24"/>
          <w:szCs w:val="24"/>
        </w:rPr>
        <w:t>Nemnda behandler personopplysninger i den grad slike opplysninger mottas fra partene som informasjonsgrunnlag for å fastsette en avgjørelse. Innsendte saksdokumenter vil bli makulert</w:t>
      </w:r>
      <w:r w:rsidR="00DC29D8" w:rsidRPr="00A731A3">
        <w:rPr>
          <w:sz w:val="24"/>
          <w:szCs w:val="24"/>
        </w:rPr>
        <w:t xml:space="preserve"> etter sakens avslutning. Partene vil motta et eksemplar av </w:t>
      </w:r>
      <w:r w:rsidR="003B219F" w:rsidRPr="00A731A3">
        <w:rPr>
          <w:sz w:val="24"/>
          <w:szCs w:val="24"/>
        </w:rPr>
        <w:t xml:space="preserve">nemndas </w:t>
      </w:r>
      <w:r w:rsidR="00DC29D8" w:rsidRPr="00A731A3">
        <w:rPr>
          <w:sz w:val="24"/>
          <w:szCs w:val="24"/>
        </w:rPr>
        <w:t>avgjørelse, i tillegg til</w:t>
      </w:r>
      <w:r w:rsidR="003B219F" w:rsidRPr="00A731A3">
        <w:rPr>
          <w:sz w:val="24"/>
          <w:szCs w:val="24"/>
        </w:rPr>
        <w:t xml:space="preserve"> at</w:t>
      </w:r>
      <w:r w:rsidR="00DC29D8" w:rsidRPr="00A731A3">
        <w:rPr>
          <w:sz w:val="24"/>
          <w:szCs w:val="24"/>
        </w:rPr>
        <w:t xml:space="preserve"> anonymisert kopi formidles</w:t>
      </w:r>
      <w:r w:rsidR="00B16B30" w:rsidRPr="00A731A3">
        <w:rPr>
          <w:sz w:val="24"/>
          <w:szCs w:val="24"/>
        </w:rPr>
        <w:t xml:space="preserve"> til</w:t>
      </w:r>
      <w:r w:rsidR="00DC29D8" w:rsidRPr="00A731A3">
        <w:rPr>
          <w:sz w:val="24"/>
          <w:szCs w:val="24"/>
        </w:rPr>
        <w:t xml:space="preserve"> </w:t>
      </w:r>
      <w:r w:rsidR="009F36CC" w:rsidRPr="00A731A3">
        <w:rPr>
          <w:sz w:val="24"/>
          <w:szCs w:val="24"/>
        </w:rPr>
        <w:t xml:space="preserve">KS og Legeforeningen for mulig publisering på deres nettsider. En kopi av avgjørelsen lagres også hos Oslo tingrett. </w:t>
      </w:r>
    </w:p>
    <w:p w14:paraId="5AA5F871" w14:textId="764FE755" w:rsidR="00DA7672" w:rsidRPr="00A731A3" w:rsidRDefault="00DA7672">
      <w:pPr>
        <w:rPr>
          <w:sz w:val="24"/>
          <w:szCs w:val="24"/>
        </w:rPr>
      </w:pPr>
      <w:r w:rsidRPr="00A731A3">
        <w:rPr>
          <w:sz w:val="24"/>
          <w:szCs w:val="24"/>
        </w:rPr>
        <w:t>Nemnd</w:t>
      </w:r>
      <w:r w:rsidR="00FB6E4A" w:rsidRPr="00A731A3">
        <w:rPr>
          <w:sz w:val="24"/>
          <w:szCs w:val="24"/>
        </w:rPr>
        <w:t>a</w:t>
      </w:r>
      <w:r w:rsidRPr="00A731A3">
        <w:rPr>
          <w:sz w:val="24"/>
          <w:szCs w:val="24"/>
        </w:rPr>
        <w:t xml:space="preserve"> behandler ikke tvister knyttet til fastlegeavtaler i Oslo kommune.</w:t>
      </w:r>
    </w:p>
    <w:p w14:paraId="58E3B6AF" w14:textId="476B87A9" w:rsidR="00A44C87" w:rsidRPr="00A731A3" w:rsidRDefault="00671133">
      <w:pPr>
        <w:rPr>
          <w:sz w:val="24"/>
          <w:szCs w:val="24"/>
        </w:rPr>
      </w:pPr>
      <w:r w:rsidRPr="00A731A3">
        <w:rPr>
          <w:sz w:val="24"/>
          <w:szCs w:val="24"/>
        </w:rPr>
        <w:t>Ved spørsmål, ta kontakt med Legeforeningen</w:t>
      </w:r>
      <w:r w:rsidR="00204AB0" w:rsidRPr="00A731A3">
        <w:rPr>
          <w:sz w:val="24"/>
          <w:szCs w:val="24"/>
        </w:rPr>
        <w:t xml:space="preserve"> (</w:t>
      </w:r>
      <w:hyperlink r:id="rId11" w:history="1">
        <w:r w:rsidR="00C745DD" w:rsidRPr="00A731A3">
          <w:rPr>
            <w:rStyle w:val="Hyperkobling"/>
            <w:sz w:val="24"/>
            <w:szCs w:val="24"/>
          </w:rPr>
          <w:t>legeforeningen@legeforeningen.no</w:t>
        </w:r>
      </w:hyperlink>
      <w:r w:rsidR="00221C5D" w:rsidRPr="00A731A3">
        <w:rPr>
          <w:sz w:val="24"/>
          <w:szCs w:val="24"/>
        </w:rPr>
        <w:t>)</w:t>
      </w:r>
      <w:r w:rsidR="00C745DD" w:rsidRPr="00A731A3">
        <w:rPr>
          <w:sz w:val="24"/>
          <w:szCs w:val="24"/>
        </w:rPr>
        <w:t xml:space="preserve"> </w:t>
      </w:r>
      <w:r w:rsidRPr="00A731A3">
        <w:rPr>
          <w:sz w:val="24"/>
          <w:szCs w:val="24"/>
        </w:rPr>
        <w:t>eller KS</w:t>
      </w:r>
      <w:r w:rsidR="0022748F">
        <w:rPr>
          <w:sz w:val="24"/>
          <w:szCs w:val="24"/>
        </w:rPr>
        <w:t xml:space="preserve"> </w:t>
      </w:r>
      <w:r w:rsidR="00B956DA">
        <w:rPr>
          <w:sz w:val="24"/>
          <w:szCs w:val="24"/>
        </w:rPr>
        <w:t>(</w:t>
      </w:r>
      <w:hyperlink r:id="rId12" w:history="1">
        <w:r w:rsidR="00B956DA" w:rsidRPr="00F17B0F">
          <w:rPr>
            <w:rStyle w:val="Hyperkobling"/>
            <w:sz w:val="24"/>
            <w:szCs w:val="24"/>
          </w:rPr>
          <w:t>medlemsservice@ks.no</w:t>
        </w:r>
      </w:hyperlink>
      <w:r w:rsidR="00B956DA">
        <w:rPr>
          <w:sz w:val="24"/>
          <w:szCs w:val="24"/>
        </w:rPr>
        <w:t xml:space="preserve">) </w:t>
      </w:r>
    </w:p>
    <w:p w14:paraId="3D789056" w14:textId="77777777" w:rsidR="001C31B1" w:rsidRPr="00A731A3" w:rsidRDefault="001C31B1">
      <w:pPr>
        <w:rPr>
          <w:sz w:val="24"/>
          <w:szCs w:val="24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F2981" w:rsidRPr="00A731A3" w14:paraId="416A5FD6" w14:textId="77777777" w:rsidTr="00A746F4">
        <w:trPr>
          <w:trHeight w:val="2625"/>
        </w:trPr>
        <w:tc>
          <w:tcPr>
            <w:tcW w:w="9209" w:type="dxa"/>
          </w:tcPr>
          <w:p w14:paraId="2026EF72" w14:textId="77777777" w:rsidR="00AF2981" w:rsidRPr="00A731A3" w:rsidRDefault="00AF2981" w:rsidP="00AF2981">
            <w:pPr>
              <w:rPr>
                <w:i/>
                <w:iCs/>
                <w:sz w:val="24"/>
                <w:szCs w:val="24"/>
              </w:rPr>
            </w:pPr>
            <w:r w:rsidRPr="00A731A3">
              <w:rPr>
                <w:i/>
                <w:iCs/>
                <w:sz w:val="24"/>
                <w:szCs w:val="24"/>
              </w:rPr>
              <w:lastRenderedPageBreak/>
              <w:t xml:space="preserve">Send skjemaet til: </w:t>
            </w:r>
          </w:p>
          <w:p w14:paraId="30D4930F" w14:textId="77777777" w:rsidR="00AF2981" w:rsidRPr="00A731A3" w:rsidRDefault="00AF2981" w:rsidP="00AF2981">
            <w:pPr>
              <w:rPr>
                <w:sz w:val="24"/>
                <w:szCs w:val="24"/>
              </w:rPr>
            </w:pPr>
          </w:p>
          <w:p w14:paraId="1CE22A92" w14:textId="77777777" w:rsidR="00AF2981" w:rsidRPr="00A731A3" w:rsidRDefault="00AF2981" w:rsidP="00AF2981">
            <w:pPr>
              <w:rPr>
                <w:b/>
                <w:bCs/>
                <w:sz w:val="24"/>
                <w:szCs w:val="24"/>
              </w:rPr>
            </w:pPr>
            <w:r w:rsidRPr="00A731A3">
              <w:rPr>
                <w:b/>
                <w:bCs/>
                <w:sz w:val="24"/>
                <w:szCs w:val="24"/>
              </w:rPr>
              <w:t>Nasjonal tvisteløsningsn</w:t>
            </w:r>
            <w:r w:rsidR="0020182C" w:rsidRPr="00A731A3">
              <w:rPr>
                <w:b/>
                <w:bCs/>
                <w:sz w:val="24"/>
                <w:szCs w:val="24"/>
              </w:rPr>
              <w:t>emnd for selvstendig næringsdrivendes fastlegevirksomhet</w:t>
            </w:r>
          </w:p>
          <w:p w14:paraId="19CC631F" w14:textId="77777777" w:rsidR="0020182C" w:rsidRPr="00A731A3" w:rsidRDefault="0020182C" w:rsidP="00AF2981">
            <w:pPr>
              <w:rPr>
                <w:b/>
                <w:bCs/>
                <w:sz w:val="24"/>
                <w:szCs w:val="24"/>
              </w:rPr>
            </w:pPr>
          </w:p>
          <w:p w14:paraId="44A99058" w14:textId="77777777" w:rsidR="0020182C" w:rsidRPr="00A731A3" w:rsidRDefault="0020182C" w:rsidP="00AF2981">
            <w:pPr>
              <w:rPr>
                <w:b/>
                <w:bCs/>
                <w:sz w:val="24"/>
                <w:szCs w:val="24"/>
              </w:rPr>
            </w:pPr>
            <w:r w:rsidRPr="00A731A3">
              <w:rPr>
                <w:b/>
                <w:bCs/>
                <w:sz w:val="24"/>
                <w:szCs w:val="24"/>
              </w:rPr>
              <w:t xml:space="preserve">Mats Wilhelm </w:t>
            </w:r>
            <w:proofErr w:type="spellStart"/>
            <w:r w:rsidRPr="00A731A3">
              <w:rPr>
                <w:b/>
                <w:bCs/>
                <w:sz w:val="24"/>
                <w:szCs w:val="24"/>
              </w:rPr>
              <w:t>Ruland</w:t>
            </w:r>
            <w:proofErr w:type="spellEnd"/>
          </w:p>
          <w:p w14:paraId="6F6DCEAD" w14:textId="77777777" w:rsidR="0020182C" w:rsidRPr="00A731A3" w:rsidRDefault="0020182C" w:rsidP="00AF2981">
            <w:pPr>
              <w:rPr>
                <w:b/>
                <w:bCs/>
                <w:sz w:val="24"/>
                <w:szCs w:val="24"/>
              </w:rPr>
            </w:pPr>
            <w:r w:rsidRPr="00A731A3">
              <w:rPr>
                <w:b/>
                <w:bCs/>
                <w:sz w:val="24"/>
                <w:szCs w:val="24"/>
              </w:rPr>
              <w:t>Borgarting lagmannsrett</w:t>
            </w:r>
          </w:p>
          <w:p w14:paraId="6BD0AEA6" w14:textId="77777777" w:rsidR="0020182C" w:rsidRPr="00A731A3" w:rsidRDefault="004B1CBD" w:rsidP="00AF2981">
            <w:pPr>
              <w:rPr>
                <w:b/>
                <w:bCs/>
                <w:sz w:val="24"/>
                <w:szCs w:val="24"/>
              </w:rPr>
            </w:pPr>
            <w:r w:rsidRPr="00A731A3">
              <w:rPr>
                <w:b/>
                <w:bCs/>
                <w:sz w:val="24"/>
                <w:szCs w:val="24"/>
              </w:rPr>
              <w:t>Postboks 2107 Vika, 0125 Oslo</w:t>
            </w:r>
          </w:p>
          <w:p w14:paraId="4947B547" w14:textId="77777777" w:rsidR="006156AC" w:rsidRPr="00A731A3" w:rsidRDefault="006156AC" w:rsidP="00AF2981">
            <w:pPr>
              <w:rPr>
                <w:sz w:val="24"/>
                <w:szCs w:val="24"/>
              </w:rPr>
            </w:pPr>
          </w:p>
          <w:p w14:paraId="551C9ED1" w14:textId="77777777" w:rsidR="006156AC" w:rsidRPr="00A731A3" w:rsidRDefault="006A4136" w:rsidP="00AF2981">
            <w:pPr>
              <w:rPr>
                <w:b/>
                <w:bCs/>
                <w:sz w:val="24"/>
                <w:szCs w:val="24"/>
              </w:rPr>
            </w:pPr>
            <w:r w:rsidRPr="00A731A3">
              <w:rPr>
                <w:b/>
                <w:bCs/>
                <w:sz w:val="24"/>
                <w:szCs w:val="24"/>
              </w:rPr>
              <w:t>Du må også sende skjemaet i kopi til motparten, jf. retningslinjene § 6 annet ledd.</w:t>
            </w:r>
          </w:p>
          <w:p w14:paraId="7DE47BB2" w14:textId="68503B66" w:rsidR="000D0849" w:rsidRPr="00A731A3" w:rsidRDefault="000D0849" w:rsidP="00AF2981">
            <w:pPr>
              <w:rPr>
                <w:b/>
                <w:sz w:val="24"/>
                <w:szCs w:val="24"/>
              </w:rPr>
            </w:pPr>
          </w:p>
        </w:tc>
      </w:tr>
    </w:tbl>
    <w:p w14:paraId="393E6827" w14:textId="77777777" w:rsidR="00CA4B42" w:rsidRPr="00A731A3" w:rsidRDefault="00CA4B42" w:rsidP="00E16FE8">
      <w:pPr>
        <w:ind w:right="-142"/>
        <w:rPr>
          <w:sz w:val="24"/>
          <w:szCs w:val="24"/>
        </w:rPr>
      </w:pPr>
    </w:p>
    <w:p w14:paraId="1D58FDB1" w14:textId="78F0B3F5" w:rsidR="000D0849" w:rsidRPr="00A731A3" w:rsidRDefault="000D0849" w:rsidP="00DD079B">
      <w:pPr>
        <w:rPr>
          <w:sz w:val="24"/>
          <w:szCs w:val="24"/>
        </w:rPr>
      </w:pPr>
      <w:r w:rsidRPr="00A731A3">
        <w:rPr>
          <w:b/>
          <w:bCs/>
          <w:sz w:val="24"/>
          <w:szCs w:val="24"/>
        </w:rPr>
        <w:t xml:space="preserve">Den som krever </w:t>
      </w:r>
      <w:proofErr w:type="gramStart"/>
      <w:r w:rsidRPr="00A731A3">
        <w:rPr>
          <w:b/>
          <w:bCs/>
          <w:sz w:val="24"/>
          <w:szCs w:val="24"/>
        </w:rPr>
        <w:t>nemndbehandling</w:t>
      </w:r>
      <w:proofErr w:type="gramEnd"/>
      <w:r w:rsidRPr="00A731A3">
        <w:rPr>
          <w:b/>
          <w:bCs/>
          <w:sz w:val="24"/>
          <w:szCs w:val="24"/>
        </w:rPr>
        <w:t xml:space="preserve"> må opplyse følgende: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390"/>
        <w:gridCol w:w="4819"/>
      </w:tblGrid>
      <w:tr w:rsidR="00C745DD" w:rsidRPr="00A731A3" w14:paraId="614B28C8" w14:textId="77777777" w:rsidTr="006811C9">
        <w:trPr>
          <w:trHeight w:val="557"/>
        </w:trPr>
        <w:tc>
          <w:tcPr>
            <w:tcW w:w="4390" w:type="dxa"/>
          </w:tcPr>
          <w:p w14:paraId="3F3303A7" w14:textId="6C209EBA" w:rsidR="00C745DD" w:rsidRPr="00A731A3" w:rsidRDefault="00C745DD" w:rsidP="00DD079B">
            <w:pPr>
              <w:rPr>
                <w:sz w:val="24"/>
                <w:szCs w:val="24"/>
              </w:rPr>
            </w:pPr>
            <w:r w:rsidRPr="00A731A3">
              <w:rPr>
                <w:sz w:val="24"/>
                <w:szCs w:val="24"/>
              </w:rPr>
              <w:t>Fullt navn:</w:t>
            </w:r>
          </w:p>
        </w:tc>
        <w:tc>
          <w:tcPr>
            <w:tcW w:w="4819" w:type="dxa"/>
          </w:tcPr>
          <w:p w14:paraId="1AAC5BD1" w14:textId="5023B2A5" w:rsidR="00C745DD" w:rsidRPr="00A731A3" w:rsidRDefault="00C745DD" w:rsidP="00DD079B">
            <w:pPr>
              <w:rPr>
                <w:sz w:val="24"/>
                <w:szCs w:val="24"/>
              </w:rPr>
            </w:pPr>
            <w:r w:rsidRPr="00A731A3">
              <w:rPr>
                <w:sz w:val="24"/>
                <w:szCs w:val="24"/>
              </w:rPr>
              <w:t xml:space="preserve">E-postadresse: </w:t>
            </w:r>
          </w:p>
        </w:tc>
      </w:tr>
      <w:tr w:rsidR="00C745DD" w:rsidRPr="00A731A3" w14:paraId="6AFCAA35" w14:textId="77777777" w:rsidTr="006811C9">
        <w:trPr>
          <w:trHeight w:val="547"/>
        </w:trPr>
        <w:tc>
          <w:tcPr>
            <w:tcW w:w="4390" w:type="dxa"/>
          </w:tcPr>
          <w:p w14:paraId="048292EA" w14:textId="40E185D7" w:rsidR="00C745DD" w:rsidRPr="00A731A3" w:rsidRDefault="00C745DD" w:rsidP="00DD079B">
            <w:pPr>
              <w:rPr>
                <w:sz w:val="24"/>
                <w:szCs w:val="24"/>
              </w:rPr>
            </w:pPr>
            <w:r w:rsidRPr="00A731A3">
              <w:rPr>
                <w:sz w:val="24"/>
                <w:szCs w:val="24"/>
              </w:rPr>
              <w:t>Adresse:</w:t>
            </w:r>
          </w:p>
        </w:tc>
        <w:tc>
          <w:tcPr>
            <w:tcW w:w="4819" w:type="dxa"/>
          </w:tcPr>
          <w:p w14:paraId="738C5DF0" w14:textId="014D6958" w:rsidR="00C745DD" w:rsidRPr="00A731A3" w:rsidRDefault="00C745DD" w:rsidP="00DD079B">
            <w:pPr>
              <w:rPr>
                <w:sz w:val="24"/>
                <w:szCs w:val="24"/>
              </w:rPr>
            </w:pPr>
            <w:r w:rsidRPr="00A731A3">
              <w:rPr>
                <w:sz w:val="24"/>
                <w:szCs w:val="24"/>
              </w:rPr>
              <w:t>Telefon:</w:t>
            </w:r>
          </w:p>
        </w:tc>
      </w:tr>
      <w:tr w:rsidR="00C745DD" w:rsidRPr="00A731A3" w14:paraId="61DCD661" w14:textId="77777777" w:rsidTr="006811C9">
        <w:trPr>
          <w:trHeight w:val="547"/>
        </w:trPr>
        <w:tc>
          <w:tcPr>
            <w:tcW w:w="4390" w:type="dxa"/>
          </w:tcPr>
          <w:p w14:paraId="7094969B" w14:textId="4B6FA245" w:rsidR="00C745DD" w:rsidRPr="00A731A3" w:rsidRDefault="00C745DD" w:rsidP="00DD079B">
            <w:pPr>
              <w:rPr>
                <w:sz w:val="24"/>
                <w:szCs w:val="24"/>
              </w:rPr>
            </w:pPr>
            <w:r w:rsidRPr="00A731A3">
              <w:rPr>
                <w:sz w:val="24"/>
                <w:szCs w:val="24"/>
              </w:rPr>
              <w:t>Postnummer:</w:t>
            </w:r>
          </w:p>
        </w:tc>
        <w:tc>
          <w:tcPr>
            <w:tcW w:w="4819" w:type="dxa"/>
          </w:tcPr>
          <w:p w14:paraId="59530B14" w14:textId="063F3664" w:rsidR="00C745DD" w:rsidRPr="00A731A3" w:rsidRDefault="00C745DD" w:rsidP="00DD079B">
            <w:pPr>
              <w:rPr>
                <w:sz w:val="24"/>
                <w:szCs w:val="24"/>
              </w:rPr>
            </w:pPr>
            <w:r w:rsidRPr="00A731A3">
              <w:rPr>
                <w:sz w:val="24"/>
                <w:szCs w:val="24"/>
              </w:rPr>
              <w:t xml:space="preserve">Poststed: </w:t>
            </w:r>
          </w:p>
        </w:tc>
      </w:tr>
      <w:tr w:rsidR="00C745DD" w:rsidRPr="00A731A3" w14:paraId="171C55F2" w14:textId="77777777" w:rsidTr="006811C9">
        <w:trPr>
          <w:trHeight w:val="2719"/>
        </w:trPr>
        <w:tc>
          <w:tcPr>
            <w:tcW w:w="4390" w:type="dxa"/>
          </w:tcPr>
          <w:p w14:paraId="18AD6AA6" w14:textId="77777777" w:rsidR="00C745DD" w:rsidRPr="00A731A3" w:rsidRDefault="00C745DD" w:rsidP="000656B5">
            <w:pPr>
              <w:rPr>
                <w:sz w:val="24"/>
                <w:szCs w:val="24"/>
              </w:rPr>
            </w:pPr>
            <w:r w:rsidRPr="00A731A3">
              <w:rPr>
                <w:sz w:val="24"/>
                <w:szCs w:val="24"/>
              </w:rPr>
              <w:t>Jeg er:</w:t>
            </w:r>
          </w:p>
          <w:p w14:paraId="4FE115EE" w14:textId="77777777" w:rsidR="00C745DD" w:rsidRPr="00A731A3" w:rsidRDefault="00AD7A58" w:rsidP="00DD7D1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5531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5DD" w:rsidRPr="00A731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745DD" w:rsidRPr="00A731A3">
              <w:rPr>
                <w:sz w:val="24"/>
                <w:szCs w:val="24"/>
              </w:rPr>
              <w:t>Fratredende lege</w:t>
            </w:r>
          </w:p>
          <w:p w14:paraId="09132B13" w14:textId="77777777" w:rsidR="00C745DD" w:rsidRPr="00A731A3" w:rsidRDefault="00AD7A58" w:rsidP="00DD7D1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8450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5DD" w:rsidRPr="00A731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745DD" w:rsidRPr="00A731A3">
              <w:rPr>
                <w:sz w:val="24"/>
                <w:szCs w:val="24"/>
              </w:rPr>
              <w:t>Tiltredende lege</w:t>
            </w:r>
          </w:p>
          <w:p w14:paraId="3F6822B0" w14:textId="77777777" w:rsidR="00C745DD" w:rsidRPr="00A731A3" w:rsidRDefault="00AD7A58" w:rsidP="00DD7D1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552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5DD" w:rsidRPr="00A731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745DD" w:rsidRPr="00A731A3">
              <w:rPr>
                <w:sz w:val="24"/>
                <w:szCs w:val="24"/>
              </w:rPr>
              <w:t>Kommune</w:t>
            </w:r>
          </w:p>
          <w:p w14:paraId="3E3AAAEF" w14:textId="190788EA" w:rsidR="00C745DD" w:rsidRPr="00A731A3" w:rsidRDefault="00AD7A58" w:rsidP="00C745D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7702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5DD" w:rsidRPr="00A731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745DD" w:rsidRPr="00A731A3">
              <w:rPr>
                <w:sz w:val="24"/>
                <w:szCs w:val="24"/>
              </w:rPr>
              <w:t>Gruppepraksis</w:t>
            </w:r>
          </w:p>
        </w:tc>
        <w:tc>
          <w:tcPr>
            <w:tcW w:w="4819" w:type="dxa"/>
            <w:vMerge w:val="restart"/>
          </w:tcPr>
          <w:p w14:paraId="00B5CC50" w14:textId="7A0C6C56" w:rsidR="009A5827" w:rsidRPr="00A731A3" w:rsidRDefault="00AD7A58" w:rsidP="00DD079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3005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5DD" w:rsidRPr="00A731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745DD" w:rsidRPr="00A731A3">
              <w:rPr>
                <w:sz w:val="24"/>
                <w:szCs w:val="24"/>
              </w:rPr>
              <w:t>Jeg ønsker at nemndas leder eller nestleder skal avgjøre tvisten alene, se retningslinjene §</w:t>
            </w:r>
            <w:r w:rsidR="006F0734">
              <w:rPr>
                <w:sz w:val="24"/>
                <w:szCs w:val="24"/>
              </w:rPr>
              <w:t> </w:t>
            </w:r>
            <w:r w:rsidR="00C745DD" w:rsidRPr="00A731A3">
              <w:rPr>
                <w:sz w:val="24"/>
                <w:szCs w:val="24"/>
              </w:rPr>
              <w:t>4 annet ledd.</w:t>
            </w:r>
          </w:p>
          <w:p w14:paraId="57AD55EB" w14:textId="77777777" w:rsidR="00C745DD" w:rsidRPr="00A731A3" w:rsidRDefault="00AD7A58" w:rsidP="00C745D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9232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5DD" w:rsidRPr="00A731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745DD" w:rsidRPr="00A731A3">
              <w:rPr>
                <w:sz w:val="24"/>
                <w:szCs w:val="24"/>
              </w:rPr>
              <w:t xml:space="preserve"> Jeg ønsker at nemnda skal oppnevne to medlemmer til å delta i behandlingen av saken, se retningslinjene § 4 annet ledd. Jeg ønsker at en av to følgende alternative nemndmedlemmer skal delta (velges fra en liste, som du finner her, og angis i prioritert rekkefølge):</w:t>
            </w:r>
          </w:p>
          <w:p w14:paraId="7FD489AE" w14:textId="77777777" w:rsidR="00C745DD" w:rsidRPr="00A731A3" w:rsidRDefault="00C745DD" w:rsidP="00C745DD">
            <w:pPr>
              <w:rPr>
                <w:sz w:val="24"/>
                <w:szCs w:val="24"/>
              </w:rPr>
            </w:pPr>
          </w:p>
          <w:p w14:paraId="2FC5FEE0" w14:textId="194ED1D5" w:rsidR="00C745DD" w:rsidRPr="00A731A3" w:rsidRDefault="00C745DD" w:rsidP="00C745DD">
            <w:pPr>
              <w:rPr>
                <w:sz w:val="24"/>
                <w:szCs w:val="24"/>
              </w:rPr>
            </w:pPr>
            <w:r w:rsidRPr="00A731A3">
              <w:rPr>
                <w:sz w:val="24"/>
                <w:szCs w:val="24"/>
              </w:rPr>
              <w:t>Alternativ 1:</w:t>
            </w:r>
          </w:p>
          <w:p w14:paraId="1235BA7D" w14:textId="77777777" w:rsidR="00C745DD" w:rsidRPr="00A731A3" w:rsidRDefault="00C745DD" w:rsidP="006A4136">
            <w:pPr>
              <w:pStyle w:val="Listeavsnitt"/>
              <w:ind w:left="360"/>
              <w:rPr>
                <w:sz w:val="24"/>
                <w:szCs w:val="24"/>
              </w:rPr>
            </w:pPr>
          </w:p>
          <w:p w14:paraId="59CF9D6F" w14:textId="77777777" w:rsidR="00C745DD" w:rsidRPr="00A731A3" w:rsidRDefault="00C745DD" w:rsidP="00C745DD">
            <w:pPr>
              <w:rPr>
                <w:sz w:val="24"/>
                <w:szCs w:val="24"/>
              </w:rPr>
            </w:pPr>
            <w:r w:rsidRPr="00A731A3">
              <w:rPr>
                <w:sz w:val="24"/>
                <w:szCs w:val="24"/>
              </w:rPr>
              <w:t>Alternativ 2:</w:t>
            </w:r>
          </w:p>
          <w:p w14:paraId="37176221" w14:textId="4244E1AB" w:rsidR="00C745DD" w:rsidRPr="00A731A3" w:rsidRDefault="00C745DD" w:rsidP="006A4136">
            <w:pPr>
              <w:pStyle w:val="Listeavsnitt"/>
              <w:ind w:left="360"/>
              <w:rPr>
                <w:sz w:val="24"/>
                <w:szCs w:val="24"/>
              </w:rPr>
            </w:pPr>
          </w:p>
        </w:tc>
      </w:tr>
      <w:tr w:rsidR="00C745DD" w:rsidRPr="00A731A3" w14:paraId="56C01227" w14:textId="77777777" w:rsidTr="006811C9">
        <w:trPr>
          <w:trHeight w:val="798"/>
        </w:trPr>
        <w:tc>
          <w:tcPr>
            <w:tcW w:w="4390" w:type="dxa"/>
          </w:tcPr>
          <w:p w14:paraId="1E33F48C" w14:textId="7A90E6C3" w:rsidR="00C745DD" w:rsidRPr="00A731A3" w:rsidRDefault="00C745DD" w:rsidP="0060016E">
            <w:pPr>
              <w:rPr>
                <w:sz w:val="24"/>
                <w:szCs w:val="24"/>
              </w:rPr>
            </w:pPr>
            <w:r w:rsidRPr="00A731A3">
              <w:rPr>
                <w:sz w:val="24"/>
                <w:szCs w:val="24"/>
              </w:rPr>
              <w:t>Navn, adresse og kontaktinformasjon på motpart:</w:t>
            </w:r>
          </w:p>
          <w:p w14:paraId="185CCDC6" w14:textId="77777777" w:rsidR="00C745DD" w:rsidRPr="00A731A3" w:rsidRDefault="00C745DD" w:rsidP="0060016E">
            <w:pPr>
              <w:rPr>
                <w:sz w:val="24"/>
                <w:szCs w:val="24"/>
              </w:rPr>
            </w:pPr>
          </w:p>
          <w:p w14:paraId="5BC81454" w14:textId="77777777" w:rsidR="00C745DD" w:rsidRPr="00A731A3" w:rsidRDefault="00C745DD" w:rsidP="0060016E">
            <w:pPr>
              <w:rPr>
                <w:sz w:val="24"/>
                <w:szCs w:val="24"/>
              </w:rPr>
            </w:pPr>
          </w:p>
          <w:p w14:paraId="7123A711" w14:textId="77777777" w:rsidR="00C745DD" w:rsidRPr="00A731A3" w:rsidRDefault="00C745DD" w:rsidP="0060016E">
            <w:pPr>
              <w:rPr>
                <w:sz w:val="24"/>
                <w:szCs w:val="24"/>
              </w:rPr>
            </w:pPr>
          </w:p>
          <w:p w14:paraId="3029BDD2" w14:textId="0588EB22" w:rsidR="00C745DD" w:rsidRPr="00A731A3" w:rsidRDefault="00C745DD" w:rsidP="0060016E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317B001C" w14:textId="205FF5AB" w:rsidR="00C745DD" w:rsidRPr="00A731A3" w:rsidRDefault="00C745DD" w:rsidP="006A4136">
            <w:pPr>
              <w:pStyle w:val="Listeavsnitt"/>
              <w:ind w:left="360"/>
              <w:rPr>
                <w:sz w:val="24"/>
                <w:szCs w:val="24"/>
              </w:rPr>
            </w:pPr>
          </w:p>
        </w:tc>
      </w:tr>
    </w:tbl>
    <w:p w14:paraId="433FDB4A" w14:textId="77777777" w:rsidR="00CA4B42" w:rsidRPr="00A731A3" w:rsidRDefault="00CA4B42" w:rsidP="00DD079B">
      <w:pPr>
        <w:rPr>
          <w:sz w:val="24"/>
          <w:szCs w:val="24"/>
        </w:rPr>
      </w:pPr>
    </w:p>
    <w:p w14:paraId="635E1C7E" w14:textId="77777777" w:rsidR="00F51BE8" w:rsidRDefault="00F51BE8" w:rsidP="00DD079B"/>
    <w:sectPr w:rsidR="00F51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F7507" w14:textId="77777777" w:rsidR="00AB11D6" w:rsidRDefault="00AB11D6" w:rsidP="0031779B">
      <w:pPr>
        <w:spacing w:after="0" w:line="240" w:lineRule="auto"/>
      </w:pPr>
      <w:r>
        <w:separator/>
      </w:r>
    </w:p>
  </w:endnote>
  <w:endnote w:type="continuationSeparator" w:id="0">
    <w:p w14:paraId="171F35BC" w14:textId="77777777" w:rsidR="00AB11D6" w:rsidRDefault="00AB11D6" w:rsidP="0031779B">
      <w:pPr>
        <w:spacing w:after="0" w:line="240" w:lineRule="auto"/>
      </w:pPr>
      <w:r>
        <w:continuationSeparator/>
      </w:r>
    </w:p>
  </w:endnote>
  <w:endnote w:type="continuationNotice" w:id="1">
    <w:p w14:paraId="46C4DD58" w14:textId="77777777" w:rsidR="00AB11D6" w:rsidRDefault="00AB11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1FFB3" w14:textId="77777777" w:rsidR="00AB11D6" w:rsidRDefault="00AB11D6" w:rsidP="0031779B">
      <w:pPr>
        <w:spacing w:after="0" w:line="240" w:lineRule="auto"/>
      </w:pPr>
      <w:r>
        <w:separator/>
      </w:r>
    </w:p>
  </w:footnote>
  <w:footnote w:type="continuationSeparator" w:id="0">
    <w:p w14:paraId="515C6D2F" w14:textId="77777777" w:rsidR="00AB11D6" w:rsidRDefault="00AB11D6" w:rsidP="0031779B">
      <w:pPr>
        <w:spacing w:after="0" w:line="240" w:lineRule="auto"/>
      </w:pPr>
      <w:r>
        <w:continuationSeparator/>
      </w:r>
    </w:p>
  </w:footnote>
  <w:footnote w:type="continuationNotice" w:id="1">
    <w:p w14:paraId="5682E939" w14:textId="77777777" w:rsidR="00AB11D6" w:rsidRDefault="00AB11D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C05C2"/>
    <w:multiLevelType w:val="hybridMultilevel"/>
    <w:tmpl w:val="291C66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C1A0E"/>
    <w:multiLevelType w:val="hybridMultilevel"/>
    <w:tmpl w:val="E266FCBA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94475">
    <w:abstractNumId w:val="0"/>
  </w:num>
  <w:num w:numId="2" w16cid:durableId="1980575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ssistResultSummary" w:val="{&quot;LastUpdated&quot;:&quot;2024-04-15T08:50:56.9169223+02:00&quot;,&quot;Checksum&quot;:&quot;a81f2af26dccac755215e07f9f25bcd7&quot;,&quot;IsAccessible&quot;:false,&quot;Settings&quot;:{&quot;CreatePdfUa&quot;:1}}"/>
    <w:docVar w:name="Encrypted_CloudStatistics_StoryID" w:val="X71VfDrnYxwuw/M8ZoZjiox8kh7tv+gtP3cpbtRIRIIWfWoNpuDBZa/er4qNq7jt"/>
  </w:docVars>
  <w:rsids>
    <w:rsidRoot w:val="0031779B"/>
    <w:rsid w:val="000062D6"/>
    <w:rsid w:val="00020855"/>
    <w:rsid w:val="0003443A"/>
    <w:rsid w:val="00036787"/>
    <w:rsid w:val="00041737"/>
    <w:rsid w:val="00047B9A"/>
    <w:rsid w:val="000553DE"/>
    <w:rsid w:val="0006362D"/>
    <w:rsid w:val="000656B5"/>
    <w:rsid w:val="00093C09"/>
    <w:rsid w:val="000A5C7C"/>
    <w:rsid w:val="000B7166"/>
    <w:rsid w:val="000C1345"/>
    <w:rsid w:val="000D0849"/>
    <w:rsid w:val="00123B2A"/>
    <w:rsid w:val="00150088"/>
    <w:rsid w:val="00185DA2"/>
    <w:rsid w:val="00197AA2"/>
    <w:rsid w:val="001A4B39"/>
    <w:rsid w:val="001B3BF8"/>
    <w:rsid w:val="001B4748"/>
    <w:rsid w:val="001B679E"/>
    <w:rsid w:val="001B6FC4"/>
    <w:rsid w:val="001C31B1"/>
    <w:rsid w:val="001C607F"/>
    <w:rsid w:val="001E6CE4"/>
    <w:rsid w:val="0020182C"/>
    <w:rsid w:val="00204AB0"/>
    <w:rsid w:val="00206201"/>
    <w:rsid w:val="00221C5D"/>
    <w:rsid w:val="00222971"/>
    <w:rsid w:val="00225723"/>
    <w:rsid w:val="0022748F"/>
    <w:rsid w:val="0023471F"/>
    <w:rsid w:val="00234999"/>
    <w:rsid w:val="00244E17"/>
    <w:rsid w:val="0025117C"/>
    <w:rsid w:val="00282EBF"/>
    <w:rsid w:val="00294584"/>
    <w:rsid w:val="002A5CD6"/>
    <w:rsid w:val="002C21C0"/>
    <w:rsid w:val="002D3D0E"/>
    <w:rsid w:val="002E7F92"/>
    <w:rsid w:val="002F2646"/>
    <w:rsid w:val="00300C45"/>
    <w:rsid w:val="0031779B"/>
    <w:rsid w:val="003B219F"/>
    <w:rsid w:val="003E3294"/>
    <w:rsid w:val="00403E81"/>
    <w:rsid w:val="00412BE9"/>
    <w:rsid w:val="00423BF9"/>
    <w:rsid w:val="00442F72"/>
    <w:rsid w:val="00451748"/>
    <w:rsid w:val="00457C58"/>
    <w:rsid w:val="00472DCF"/>
    <w:rsid w:val="004B1CBD"/>
    <w:rsid w:val="004B7608"/>
    <w:rsid w:val="004C4E37"/>
    <w:rsid w:val="004C5699"/>
    <w:rsid w:val="004F34FD"/>
    <w:rsid w:val="0051593C"/>
    <w:rsid w:val="00541880"/>
    <w:rsid w:val="00555042"/>
    <w:rsid w:val="00556ABC"/>
    <w:rsid w:val="00561717"/>
    <w:rsid w:val="00575160"/>
    <w:rsid w:val="00593C7D"/>
    <w:rsid w:val="005D4FAC"/>
    <w:rsid w:val="005F21D4"/>
    <w:rsid w:val="0060016E"/>
    <w:rsid w:val="006156AC"/>
    <w:rsid w:val="00617B88"/>
    <w:rsid w:val="006558B4"/>
    <w:rsid w:val="00666799"/>
    <w:rsid w:val="00671133"/>
    <w:rsid w:val="006811C9"/>
    <w:rsid w:val="00684BFB"/>
    <w:rsid w:val="0069078C"/>
    <w:rsid w:val="00691D58"/>
    <w:rsid w:val="006A4136"/>
    <w:rsid w:val="006B0AC7"/>
    <w:rsid w:val="006C6E12"/>
    <w:rsid w:val="006D60E7"/>
    <w:rsid w:val="006E280B"/>
    <w:rsid w:val="006F0734"/>
    <w:rsid w:val="00703BBD"/>
    <w:rsid w:val="007107E5"/>
    <w:rsid w:val="00720E30"/>
    <w:rsid w:val="00760A45"/>
    <w:rsid w:val="00761CFC"/>
    <w:rsid w:val="007A2709"/>
    <w:rsid w:val="007A30CF"/>
    <w:rsid w:val="007A557D"/>
    <w:rsid w:val="007A6B3B"/>
    <w:rsid w:val="007C12CE"/>
    <w:rsid w:val="007C6580"/>
    <w:rsid w:val="008274BE"/>
    <w:rsid w:val="008335A8"/>
    <w:rsid w:val="00856182"/>
    <w:rsid w:val="008B1EA9"/>
    <w:rsid w:val="008B7935"/>
    <w:rsid w:val="009062B3"/>
    <w:rsid w:val="00916B09"/>
    <w:rsid w:val="009258C0"/>
    <w:rsid w:val="009271AF"/>
    <w:rsid w:val="00935548"/>
    <w:rsid w:val="00956E41"/>
    <w:rsid w:val="00965021"/>
    <w:rsid w:val="009771DA"/>
    <w:rsid w:val="009809DB"/>
    <w:rsid w:val="00991CD5"/>
    <w:rsid w:val="00991FB9"/>
    <w:rsid w:val="009A15AD"/>
    <w:rsid w:val="009A5827"/>
    <w:rsid w:val="009A71E9"/>
    <w:rsid w:val="009C0292"/>
    <w:rsid w:val="009D6C37"/>
    <w:rsid w:val="009D7809"/>
    <w:rsid w:val="009E79A9"/>
    <w:rsid w:val="009F36CC"/>
    <w:rsid w:val="009F66CF"/>
    <w:rsid w:val="00A435B2"/>
    <w:rsid w:val="00A44C87"/>
    <w:rsid w:val="00A62139"/>
    <w:rsid w:val="00A731A3"/>
    <w:rsid w:val="00A746F4"/>
    <w:rsid w:val="00A76B14"/>
    <w:rsid w:val="00A80FC6"/>
    <w:rsid w:val="00A85E5A"/>
    <w:rsid w:val="00A87F3A"/>
    <w:rsid w:val="00AA0176"/>
    <w:rsid w:val="00AB11D6"/>
    <w:rsid w:val="00AD157C"/>
    <w:rsid w:val="00AD7A58"/>
    <w:rsid w:val="00AE2AA1"/>
    <w:rsid w:val="00AF2981"/>
    <w:rsid w:val="00B0435A"/>
    <w:rsid w:val="00B04A3E"/>
    <w:rsid w:val="00B16B30"/>
    <w:rsid w:val="00B25305"/>
    <w:rsid w:val="00B33A26"/>
    <w:rsid w:val="00B43EF5"/>
    <w:rsid w:val="00B45EB3"/>
    <w:rsid w:val="00B5406F"/>
    <w:rsid w:val="00B56A24"/>
    <w:rsid w:val="00B63A47"/>
    <w:rsid w:val="00B657C7"/>
    <w:rsid w:val="00B8417C"/>
    <w:rsid w:val="00B956DA"/>
    <w:rsid w:val="00BB1EAB"/>
    <w:rsid w:val="00BD3F5F"/>
    <w:rsid w:val="00BD4C79"/>
    <w:rsid w:val="00BD612A"/>
    <w:rsid w:val="00BE03AB"/>
    <w:rsid w:val="00C05EB6"/>
    <w:rsid w:val="00C06DD2"/>
    <w:rsid w:val="00C279AC"/>
    <w:rsid w:val="00C31E1D"/>
    <w:rsid w:val="00C548C1"/>
    <w:rsid w:val="00C628C0"/>
    <w:rsid w:val="00C745DD"/>
    <w:rsid w:val="00C76185"/>
    <w:rsid w:val="00C80460"/>
    <w:rsid w:val="00CA4B42"/>
    <w:rsid w:val="00CB6414"/>
    <w:rsid w:val="00CC67A4"/>
    <w:rsid w:val="00CD1A5E"/>
    <w:rsid w:val="00CE20CC"/>
    <w:rsid w:val="00D10B6C"/>
    <w:rsid w:val="00D16115"/>
    <w:rsid w:val="00D43BB6"/>
    <w:rsid w:val="00D63407"/>
    <w:rsid w:val="00DA2B14"/>
    <w:rsid w:val="00DA7672"/>
    <w:rsid w:val="00DC29D8"/>
    <w:rsid w:val="00DD079B"/>
    <w:rsid w:val="00DD7D1C"/>
    <w:rsid w:val="00DE10A8"/>
    <w:rsid w:val="00DE1247"/>
    <w:rsid w:val="00DE45E0"/>
    <w:rsid w:val="00DF338D"/>
    <w:rsid w:val="00DF7614"/>
    <w:rsid w:val="00E03A21"/>
    <w:rsid w:val="00E03F36"/>
    <w:rsid w:val="00E05604"/>
    <w:rsid w:val="00E12B46"/>
    <w:rsid w:val="00E16FE8"/>
    <w:rsid w:val="00E335F8"/>
    <w:rsid w:val="00EA1494"/>
    <w:rsid w:val="00EA1627"/>
    <w:rsid w:val="00EB2D19"/>
    <w:rsid w:val="00EB40A6"/>
    <w:rsid w:val="00EB6D66"/>
    <w:rsid w:val="00EC6D74"/>
    <w:rsid w:val="00ED634A"/>
    <w:rsid w:val="00ED7DA5"/>
    <w:rsid w:val="00EF6CD2"/>
    <w:rsid w:val="00F021EE"/>
    <w:rsid w:val="00F0772D"/>
    <w:rsid w:val="00F22920"/>
    <w:rsid w:val="00F473AC"/>
    <w:rsid w:val="00F51BE8"/>
    <w:rsid w:val="00F8124C"/>
    <w:rsid w:val="00FA3C5F"/>
    <w:rsid w:val="00FB17E0"/>
    <w:rsid w:val="00FB56A2"/>
    <w:rsid w:val="00FB6E4A"/>
    <w:rsid w:val="00FC65FF"/>
    <w:rsid w:val="00FD01ED"/>
    <w:rsid w:val="00FD7C47"/>
    <w:rsid w:val="00FF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13BC1"/>
  <w15:chartTrackingRefBased/>
  <w15:docId w15:val="{6DEDB38E-3BBB-44AD-97BC-47238526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17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1779B"/>
  </w:style>
  <w:style w:type="paragraph" w:styleId="Bunntekst">
    <w:name w:val="footer"/>
    <w:basedOn w:val="Normal"/>
    <w:link w:val="BunntekstTegn"/>
    <w:uiPriority w:val="99"/>
    <w:unhideWhenUsed/>
    <w:rsid w:val="00317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1779B"/>
  </w:style>
  <w:style w:type="table" w:styleId="Tabellrutenett">
    <w:name w:val="Table Grid"/>
    <w:basedOn w:val="Vanligtabell"/>
    <w:uiPriority w:val="39"/>
    <w:rsid w:val="00AF2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F2981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D6340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D6340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D6340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340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3407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EF6CD2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C745D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74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dlemsservice@ks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geforeningen@legeforeningen.no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751731-8096-4f48-a90b-428f33fce9ee" xsi:nil="true"/>
    <lcf76f155ced4ddcb4097134ff3c332f xmlns="d1eba8ff-239c-4498-9114-46ed34a3f72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3B3A3FBB6A944A97216269A3FB4239" ma:contentTypeVersion="18" ma:contentTypeDescription="Opprett et nytt dokument." ma:contentTypeScope="" ma:versionID="c88d4224911baee921e86f20240dec46">
  <xsd:schema xmlns:xsd="http://www.w3.org/2001/XMLSchema" xmlns:xs="http://www.w3.org/2001/XMLSchema" xmlns:p="http://schemas.microsoft.com/office/2006/metadata/properties" xmlns:ns2="ed751731-8096-4f48-a90b-428f33fce9ee" xmlns:ns3="d1eba8ff-239c-4498-9114-46ed34a3f728" targetNamespace="http://schemas.microsoft.com/office/2006/metadata/properties" ma:root="true" ma:fieldsID="3ba90c7e37ee4399a85b582429871e20" ns2:_="" ns3:_="">
    <xsd:import namespace="ed751731-8096-4f48-a90b-428f33fce9ee"/>
    <xsd:import namespace="d1eba8ff-239c-4498-9114-46ed34a3f7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51731-8096-4f48-a90b-428f33fce9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6c02f74-3f8d-48d1-a79e-7d44930cde98}" ma:internalName="TaxCatchAll" ma:showField="CatchAllData" ma:web="ed751731-8096-4f48-a90b-428f33fce9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ba8ff-239c-4498-9114-46ed34a3f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07d95a5c-eee6-48d6-8dd4-389c31afce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DD61DB-F0D9-4EFF-9D32-076074DBD072}">
  <ds:schemaRefs>
    <ds:schemaRef ds:uri="http://purl.org/dc/terms/"/>
    <ds:schemaRef ds:uri="http://schemas.microsoft.com/office/2006/documentManagement/types"/>
    <ds:schemaRef ds:uri="ed751731-8096-4f48-a90b-428f33fce9ee"/>
    <ds:schemaRef ds:uri="http://purl.org/dc/dcmitype/"/>
    <ds:schemaRef ds:uri="http://schemas.microsoft.com/office/infopath/2007/PartnerControls"/>
    <ds:schemaRef ds:uri="http://schemas.microsoft.com/office/2006/metadata/properties"/>
    <ds:schemaRef ds:uri="d1eba8ff-239c-4498-9114-46ed34a3f728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4ECC678-4A8D-4A50-A2DB-1FCB07661B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8433D7-0894-4224-8A96-2DD61A4B0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751731-8096-4f48-a90b-428f33fce9ee"/>
    <ds:schemaRef ds:uri="d1eba8ff-239c-4498-9114-46ed34a3f7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7CF994-C7FE-4FBA-8F0F-EAA29DFE93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3088</Characters>
  <Application>Microsoft Office Word</Application>
  <DocSecurity>4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Torvbråten</dc:creator>
  <cp:keywords/>
  <dc:description/>
  <cp:lastModifiedBy>Sindre Westerlund Mork</cp:lastModifiedBy>
  <cp:revision>2</cp:revision>
  <cp:lastPrinted>2024-04-05T07:16:00Z</cp:lastPrinted>
  <dcterms:created xsi:type="dcterms:W3CDTF">2024-04-18T06:11:00Z</dcterms:created>
  <dcterms:modified xsi:type="dcterms:W3CDTF">2024-04-18T06:11:00Z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0x010100B03B3A3FBB6A944A97216269A3FB4239</vt:lpwstr>
  </property>
  <property fmtid="{D5CDD505-2E9C-101B-9397-08002B2CF9AE}" pid="3" name="MediaServiceImageTags">
    <vt:lpwstr/>
  </property>
</Properties>
</file>